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35AD4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 xml:space="preserve">初中《体育与健康》课程教学设计 </w:t>
      </w:r>
    </w:p>
    <w:p w14:paraId="18705F78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28"/>
          <w:szCs w:val="28"/>
        </w:rPr>
      </w:pPr>
      <w:r>
        <w:rPr>
          <w:rFonts w:hint="eastAsia" w:ascii="Cambria" w:hAnsi="Cambria" w:eastAsia="宋体" w:cs="Times New Roman"/>
          <w:b/>
          <w:bCs/>
          <w:sz w:val="28"/>
          <w:szCs w:val="28"/>
        </w:rPr>
        <w:t>灵敏速度</w:t>
      </w:r>
      <w:r>
        <w:rPr>
          <w:rFonts w:ascii="Cambria" w:hAnsi="Cambria" w:eastAsia="宋体" w:cs="Times New Roman"/>
          <w:b/>
          <w:bCs/>
          <w:sz w:val="28"/>
          <w:szCs w:val="28"/>
        </w:rPr>
        <w:t xml:space="preserve"> </w:t>
      </w:r>
      <w:r>
        <w:rPr>
          <w:rFonts w:hint="eastAsia" w:ascii="Cambria" w:hAnsi="Cambria" w:eastAsia="宋体" w:cs="Times New Roman"/>
          <w:b/>
          <w:bCs/>
          <w:sz w:val="28"/>
          <w:szCs w:val="28"/>
        </w:rPr>
        <w:t>第一次课</w:t>
      </w:r>
    </w:p>
    <w:p w14:paraId="2A0B3A03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28"/>
          <w:szCs w:val="28"/>
        </w:rPr>
      </w:pPr>
      <w:r>
        <w:rPr>
          <w:rFonts w:hint="eastAsia" w:ascii="Cambria" w:hAnsi="Cambria" w:eastAsia="宋体" w:cs="Times New Roman"/>
          <w:b/>
          <w:bCs/>
          <w:sz w:val="28"/>
          <w:szCs w:val="28"/>
        </w:rPr>
        <w:t>《绳梯——灵敏速度训练》</w:t>
      </w:r>
    </w:p>
    <w:p w14:paraId="0BBD6082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一.指导思想：</w:t>
      </w:r>
    </w:p>
    <w:p w14:paraId="7B2BFF6A"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 xml:space="preserve"> </w:t>
      </w:r>
      <w:r>
        <w:rPr>
          <w:rFonts w:cs="Times New Roman" w:asciiTheme="minorEastAsia" w:hAnsiTheme="minorEastAsia"/>
          <w:b/>
          <w:bCs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本次课依据《课程标准》以“健康第一”为指导思想，促进学生全面发展为本，努力做到既体现学生的主体地位，又充分发挥教师的主导作用。使学生能够获得成就感，同时积极对学生进行意识培养和德育教育，培养学生勇于进取，积极合作的集体主义精神。最终通过师生，生生间的互动交流，建立和谐的课堂学习氛围，增强学生学习的自信心，从而获得成功体验，激发兴趣，最终促使学生形成终身体育</w:t>
      </w:r>
    </w:p>
    <w:p w14:paraId="61F27B71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二.学情分析</w:t>
      </w:r>
    </w:p>
    <w:p w14:paraId="2E769AA8"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 xml:space="preserve"> </w:t>
      </w:r>
      <w:r>
        <w:rPr>
          <w:rFonts w:cs="Times New Roman" w:asciiTheme="minorEastAsia" w:hAnsiTheme="minorEastAsia"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七年级学生平均年龄在1</w:t>
      </w:r>
      <w:r>
        <w:rPr>
          <w:rFonts w:cs="Times New Roman" w:asciiTheme="minorEastAsia" w:hAnsiTheme="minorEastAsia"/>
          <w:szCs w:val="21"/>
        </w:rPr>
        <w:t>2-13</w:t>
      </w:r>
      <w:r>
        <w:rPr>
          <w:rFonts w:hint="eastAsia" w:cs="Times New Roman" w:asciiTheme="minorEastAsia" w:hAnsiTheme="minorEastAsia"/>
          <w:szCs w:val="21"/>
        </w:rPr>
        <w:t>岁左右，正处于青春期，这个阶段学生表现欲极强，富有青春活力，体育运动素质还不是很高，但组织纪律性比较好。特安排比较新颖的教学方式设计此课。在课堂中多运用语言进行提示，用形象的、通俗的语言让学生领会动作要求，本课将采用讲解，示范，启发，分解练习，竞赛等循序渐进，充分发掘每个学生的潜在能力，完成教学目标，力争达到较好的教学效果。让学生的能力发挥到极致。</w:t>
      </w:r>
    </w:p>
    <w:p w14:paraId="1717FB7F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三.教材分析</w:t>
      </w:r>
    </w:p>
    <w:p w14:paraId="0E17F029"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 xml:space="preserve"> </w:t>
      </w:r>
      <w:r>
        <w:rPr>
          <w:rFonts w:cs="Times New Roman" w:asciiTheme="minorEastAsia" w:hAnsiTheme="minorEastAsia"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本次课的内容是身体素质练习，采用敏捷梯的练习方式，绳梯训练能够促进学生骨骼，肌肉发育。学生的身体素质对今后初中体育课中技能的学习十分重要，本节课通过学生绳梯的练习，激发学生的练习兴趣，培养学生的组织性和纪律性，协调性，从而促进学生身心的发展，为今后学习体育技能打下坚实的基础。</w:t>
      </w:r>
    </w:p>
    <w:p w14:paraId="47651123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四.教学目标</w:t>
      </w:r>
    </w:p>
    <w:p w14:paraId="0B4F470E">
      <w:pPr>
        <w:pStyle w:val="9"/>
        <w:framePr w:hSpace="180" w:wrap="around" w:vAnchor="text" w:hAnchor="text" w:y="1"/>
        <w:suppressOverlap/>
        <w:numPr>
          <w:ilvl w:val="0"/>
          <w:numId w:val="1"/>
        </w:numPr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通过学习，了解绳梯</w:t>
      </w:r>
      <w:r>
        <w:rPr>
          <w:rFonts w:asciiTheme="minorEastAsia" w:hAnsiTheme="minorEastAsia" w:cstheme="minorEastAsia"/>
          <w:szCs w:val="21"/>
        </w:rPr>
        <w:t>--</w:t>
      </w:r>
      <w:r>
        <w:rPr>
          <w:rFonts w:hint="eastAsia" w:asciiTheme="minorEastAsia" w:hAnsiTheme="minorEastAsia" w:cstheme="minorEastAsia"/>
          <w:szCs w:val="21"/>
        </w:rPr>
        <w:t>灵敏速度练习的动作技术，建立动作概念，体会灵敏与速度在平时训练中的重要性</w:t>
      </w:r>
    </w:p>
    <w:p w14:paraId="7B65A7AB">
      <w:pPr>
        <w:pStyle w:val="9"/>
        <w:framePr w:hSpace="180" w:wrap="around" w:vAnchor="text" w:hAnchor="text" w:y="1"/>
        <w:suppressOverlap/>
        <w:numPr>
          <w:ilvl w:val="0"/>
          <w:numId w:val="1"/>
        </w:numPr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通过多种练习使学生初步掌握绳梯</w:t>
      </w:r>
      <w:r>
        <w:rPr>
          <w:rFonts w:asciiTheme="minorEastAsia" w:hAnsiTheme="minorEastAsia" w:cstheme="minorEastAsia"/>
          <w:szCs w:val="21"/>
        </w:rPr>
        <w:t>—</w:t>
      </w:r>
      <w:r>
        <w:rPr>
          <w:rFonts w:hint="eastAsia" w:asciiTheme="minorEastAsia" w:hAnsiTheme="minorEastAsia" w:cstheme="minorEastAsia"/>
          <w:szCs w:val="21"/>
        </w:rPr>
        <w:t>灵敏速度训练的基本练习方法，发展学生上、下肢力量，身体协调性，灵活性和平衡性，使学生能在比赛中合理运用该动作模式。</w:t>
      </w:r>
    </w:p>
    <w:p w14:paraId="05DE452F">
      <w:pPr>
        <w:pStyle w:val="9"/>
        <w:numPr>
          <w:ilvl w:val="0"/>
          <w:numId w:val="1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培养学生乐学善思的优良品质，增强主动参与意识和团队意识，增强学生自信</w:t>
      </w:r>
    </w:p>
    <w:p w14:paraId="3B10CB81"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五.</w:t>
      </w:r>
      <w:r>
        <w:rPr>
          <w:rFonts w:asciiTheme="minorEastAsia" w:hAnsiTheme="minorEastAsia" w:cstheme="minorEastAsia"/>
          <w:b/>
          <w:bCs/>
          <w:szCs w:val="21"/>
        </w:rPr>
        <w:t>教学</w:t>
      </w:r>
      <w:r>
        <w:rPr>
          <w:rFonts w:hint="eastAsia" w:asciiTheme="minorEastAsia" w:hAnsiTheme="minorEastAsia" w:cstheme="minorEastAsia"/>
          <w:b/>
          <w:bCs/>
          <w:szCs w:val="21"/>
        </w:rPr>
        <w:t>内容</w:t>
      </w:r>
    </w:p>
    <w:p w14:paraId="0E5BECE2">
      <w:pPr>
        <w:pStyle w:val="9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《绳梯》灵敏速度训练动作技术》</w:t>
      </w:r>
    </w:p>
    <w:p w14:paraId="779B457B">
      <w:pPr>
        <w:pStyle w:val="9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体能训练</w:t>
      </w:r>
    </w:p>
    <w:p w14:paraId="1AC58668"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六.教学重难点</w:t>
      </w:r>
    </w:p>
    <w:p w14:paraId="26C20E09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重点：动作协调，准确</w:t>
      </w:r>
    </w:p>
    <w:p w14:paraId="7DA14954"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难点：</w:t>
      </w:r>
      <w:r>
        <w:rPr>
          <w:rFonts w:hint="eastAsia" w:ascii="宋体" w:hAnsi="宋体" w:eastAsia="宋体" w:cs="Times New Roman"/>
          <w:szCs w:val="21"/>
        </w:rPr>
        <w:t>注意力集中，动作保证速率</w:t>
      </w:r>
    </w:p>
    <w:p w14:paraId="2F872875">
      <w:pPr>
        <w:tabs>
          <w:tab w:val="left" w:pos="2473"/>
        </w:tabs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七.教学方法</w:t>
      </w:r>
    </w:p>
    <w:p w14:paraId="6F27DD9A"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="宋体" w:hAnsi="宋体" w:eastAsia="宋体" w:cs="Times New Roman"/>
          <w:szCs w:val="21"/>
        </w:rPr>
        <w:t>教法：示范法，分解训练法，分组练习法，游戏法，巡视指导法</w:t>
      </w:r>
    </w:p>
    <w:p w14:paraId="676D59A0"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="宋体" w:hAnsi="宋体" w:eastAsia="宋体" w:cs="Times New Roman"/>
          <w:szCs w:val="21"/>
        </w:rPr>
        <w:t>学法</w:t>
      </w:r>
      <w:r>
        <w:rPr>
          <w:rFonts w:ascii="宋体" w:hAnsi="宋体" w:eastAsia="宋体" w:cs="Times New Roman"/>
          <w:szCs w:val="21"/>
        </w:rPr>
        <w:t xml:space="preserve">: </w:t>
      </w:r>
      <w:r>
        <w:rPr>
          <w:rFonts w:hint="eastAsia" w:ascii="宋体" w:hAnsi="宋体" w:eastAsia="宋体" w:cs="Times New Roman"/>
          <w:szCs w:val="21"/>
        </w:rPr>
        <w:t>模仿学习，自主学习，分组学习，探究学习，互助学习</w:t>
      </w:r>
    </w:p>
    <w:p w14:paraId="6914328D">
      <w:pPr>
        <w:tabs>
          <w:tab w:val="left" w:pos="2473"/>
        </w:tabs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八.教学流程</w:t>
      </w:r>
    </w:p>
    <w:p w14:paraId="46E44CD9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课前常规→热身→游戏“夺宝奇兵”→教学绳梯</w:t>
      </w:r>
      <w:r>
        <w:rPr>
          <w:rFonts w:asciiTheme="minorEastAsia" w:hAnsiTheme="minorEastAsia" w:cstheme="minorEastAsia"/>
          <w:szCs w:val="21"/>
        </w:rPr>
        <w:t>—</w:t>
      </w:r>
      <w:r>
        <w:rPr>
          <w:rFonts w:hint="eastAsia" w:asciiTheme="minorEastAsia" w:hAnsiTheme="minorEastAsia" w:cstheme="minorEastAsia"/>
          <w:szCs w:val="21"/>
        </w:rPr>
        <w:t>灵敏速度训练→教学比赛→分层训练→体能课课练→放松小结</w:t>
      </w:r>
    </w:p>
    <w:p w14:paraId="3F6503D0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</w:p>
    <w:p w14:paraId="21501A61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</w:p>
    <w:p w14:paraId="1910D096">
      <w:pPr>
        <w:tabs>
          <w:tab w:val="left" w:pos="2473"/>
        </w:tabs>
        <w:rPr>
          <w:rFonts w:ascii="Cambria" w:hAnsi="Cambria" w:eastAsia="宋体" w:cs="Times New Roman"/>
          <w:b/>
          <w:bCs/>
          <w:sz w:val="32"/>
          <w:szCs w:val="32"/>
        </w:rPr>
      </w:pPr>
    </w:p>
    <w:p w14:paraId="566AE1F1">
      <w:pPr>
        <w:tabs>
          <w:tab w:val="left" w:pos="2473"/>
        </w:tabs>
        <w:rPr>
          <w:rFonts w:ascii="Cambria" w:hAnsi="Cambria" w:eastAsia="宋体" w:cs="Times New Roman"/>
          <w:b/>
          <w:bCs/>
          <w:sz w:val="32"/>
          <w:szCs w:val="32"/>
        </w:rPr>
      </w:pPr>
    </w:p>
    <w:p w14:paraId="76C6CC22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>绳梯灵敏速度训练</w:t>
      </w:r>
    </w:p>
    <w:tbl>
      <w:tblPr>
        <w:tblStyle w:val="4"/>
        <w:tblpPr w:leftFromText="180" w:rightFromText="180" w:vertAnchor="text" w:tblpY="1"/>
        <w:tblOverlap w:val="never"/>
        <w:tblW w:w="101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630"/>
        <w:gridCol w:w="306"/>
        <w:gridCol w:w="832"/>
        <w:gridCol w:w="385"/>
        <w:gridCol w:w="1085"/>
        <w:gridCol w:w="555"/>
        <w:gridCol w:w="697"/>
        <w:gridCol w:w="1248"/>
        <w:gridCol w:w="1351"/>
        <w:gridCol w:w="37"/>
        <w:gridCol w:w="390"/>
        <w:gridCol w:w="531"/>
        <w:gridCol w:w="449"/>
      </w:tblGrid>
      <w:tr w14:paraId="2D62C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439238D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学校</w:t>
            </w:r>
          </w:p>
        </w:tc>
        <w:tc>
          <w:tcPr>
            <w:tcW w:w="1936" w:type="dxa"/>
            <w:gridSpan w:val="2"/>
          </w:tcPr>
          <w:p w14:paraId="5B9AD5E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中大附中</w:t>
            </w:r>
          </w:p>
        </w:tc>
        <w:tc>
          <w:tcPr>
            <w:tcW w:w="832" w:type="dxa"/>
          </w:tcPr>
          <w:p w14:paraId="5E0C3A2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班级</w:t>
            </w:r>
          </w:p>
        </w:tc>
        <w:tc>
          <w:tcPr>
            <w:tcW w:w="1470" w:type="dxa"/>
            <w:gridSpan w:val="2"/>
          </w:tcPr>
          <w:p w14:paraId="161F0DE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初一（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Cs w:val="21"/>
              </w:rPr>
              <w:t>）班</w:t>
            </w:r>
          </w:p>
        </w:tc>
        <w:tc>
          <w:tcPr>
            <w:tcW w:w="1252" w:type="dxa"/>
            <w:gridSpan w:val="2"/>
          </w:tcPr>
          <w:p w14:paraId="40664CA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单元课次</w:t>
            </w:r>
          </w:p>
        </w:tc>
        <w:tc>
          <w:tcPr>
            <w:tcW w:w="1248" w:type="dxa"/>
          </w:tcPr>
          <w:p w14:paraId="2F97CA22">
            <w:pPr>
              <w:ind w:firstLine="420" w:firstLineChars="2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</w:t>
            </w:r>
          </w:p>
        </w:tc>
        <w:tc>
          <w:tcPr>
            <w:tcW w:w="1388" w:type="dxa"/>
            <w:gridSpan w:val="2"/>
          </w:tcPr>
          <w:p w14:paraId="6D3252EA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执教教师</w:t>
            </w:r>
          </w:p>
        </w:tc>
        <w:tc>
          <w:tcPr>
            <w:tcW w:w="1370" w:type="dxa"/>
            <w:gridSpan w:val="3"/>
          </w:tcPr>
          <w:p w14:paraId="3EA3CFA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宋子豪</w:t>
            </w:r>
          </w:p>
        </w:tc>
      </w:tr>
      <w:tr w14:paraId="22AD8C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4243B4F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 w14:paraId="3A82DE5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目标</w:t>
            </w:r>
          </w:p>
        </w:tc>
        <w:tc>
          <w:tcPr>
            <w:tcW w:w="9496" w:type="dxa"/>
            <w:gridSpan w:val="13"/>
          </w:tcPr>
          <w:p w14:paraId="4997C12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1、通过学习绳梯</w:t>
            </w:r>
            <w:r>
              <w:rPr>
                <w:rFonts w:asciiTheme="minorEastAsia" w:hAnsiTheme="minorEastAsia" w:cstheme="minorEastAsia"/>
                <w:szCs w:val="21"/>
              </w:rPr>
              <w:t>--</w:t>
            </w:r>
            <w:r>
              <w:rPr>
                <w:rFonts w:hint="eastAsia" w:asciiTheme="minorEastAsia" w:hAnsiTheme="minorEastAsia" w:cstheme="minorEastAsia"/>
                <w:szCs w:val="21"/>
              </w:rPr>
              <w:t>灵敏速度练习的动作技术，使学生掌握灵敏速度训练的基本方法。体会灵敏与速度在平时训练中的重要性。</w:t>
            </w:r>
          </w:p>
          <w:p w14:paraId="5DDA25C6">
            <w:pPr>
              <w:pStyle w:val="9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2、让学生在“赛”的过程中体会灵敏速度在训练及比赛中的重要性，发展学生上、下肢力量，身体协调性、灵活性和平衡性。</w:t>
            </w:r>
          </w:p>
          <w:p w14:paraId="14E7FBA4">
            <w:pPr>
              <w:tabs>
                <w:tab w:val="left" w:pos="2473"/>
              </w:tabs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3、培养学生乐学善思的优良品质，增强主动参与意识和团队意识，增强学生自信。</w:t>
            </w:r>
          </w:p>
        </w:tc>
      </w:tr>
      <w:tr w14:paraId="162BD8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restart"/>
          </w:tcPr>
          <w:p w14:paraId="7700A17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 w14:paraId="6E3E52A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内容</w:t>
            </w:r>
          </w:p>
        </w:tc>
        <w:tc>
          <w:tcPr>
            <w:tcW w:w="4238" w:type="dxa"/>
            <w:gridSpan w:val="5"/>
            <w:vMerge w:val="restart"/>
          </w:tcPr>
          <w:p w14:paraId="67F4B796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绳梯—灵敏速度训练</w:t>
            </w:r>
          </w:p>
        </w:tc>
        <w:tc>
          <w:tcPr>
            <w:tcW w:w="1252" w:type="dxa"/>
            <w:gridSpan w:val="2"/>
          </w:tcPr>
          <w:p w14:paraId="3233F240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教学重点</w:t>
            </w:r>
          </w:p>
        </w:tc>
        <w:tc>
          <w:tcPr>
            <w:tcW w:w="4006" w:type="dxa"/>
            <w:gridSpan w:val="6"/>
          </w:tcPr>
          <w:p w14:paraId="0DE1454A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动作协调，准确</w:t>
            </w:r>
          </w:p>
        </w:tc>
      </w:tr>
      <w:tr w14:paraId="5F3430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continue"/>
          </w:tcPr>
          <w:p w14:paraId="2B23AEC0">
            <w:pPr>
              <w:pStyle w:val="6"/>
              <w:ind w:firstLine="0" w:firstLineChars="0"/>
              <w:jc w:val="center"/>
            </w:pPr>
          </w:p>
        </w:tc>
        <w:tc>
          <w:tcPr>
            <w:tcW w:w="4238" w:type="dxa"/>
            <w:gridSpan w:val="5"/>
            <w:vMerge w:val="continue"/>
          </w:tcPr>
          <w:p w14:paraId="12F3D00C">
            <w:pPr>
              <w:pStyle w:val="6"/>
              <w:ind w:firstLine="0" w:firstLineChars="0"/>
              <w:jc w:val="center"/>
            </w:pPr>
          </w:p>
        </w:tc>
        <w:tc>
          <w:tcPr>
            <w:tcW w:w="1252" w:type="dxa"/>
            <w:gridSpan w:val="2"/>
          </w:tcPr>
          <w:p w14:paraId="2E811D19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教学难点</w:t>
            </w:r>
          </w:p>
        </w:tc>
        <w:tc>
          <w:tcPr>
            <w:tcW w:w="4006" w:type="dxa"/>
            <w:gridSpan w:val="6"/>
          </w:tcPr>
          <w:p w14:paraId="2A461F86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注意力集中，动作速率</w:t>
            </w:r>
          </w:p>
        </w:tc>
      </w:tr>
      <w:tr w14:paraId="56332C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70372EA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场地</w:t>
            </w:r>
          </w:p>
          <w:p w14:paraId="10063EB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器材</w:t>
            </w:r>
          </w:p>
        </w:tc>
        <w:tc>
          <w:tcPr>
            <w:tcW w:w="4238" w:type="dxa"/>
            <w:gridSpan w:val="5"/>
            <w:tcBorders>
              <w:right w:val="single" w:color="auto" w:sz="4" w:space="0"/>
            </w:tcBorders>
          </w:tcPr>
          <w:p w14:paraId="5AA1088F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2片篮球场、绳梯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副、标志杆</w:t>
            </w:r>
            <w:r>
              <w:rPr>
                <w:rFonts w:asciiTheme="minorEastAsia" w:hAnsiTheme="minorEastAsia" w:cstheme="minorEastAsia"/>
                <w:szCs w:val="21"/>
              </w:rPr>
              <w:t>12</w:t>
            </w:r>
            <w:r>
              <w:rPr>
                <w:rFonts w:hint="eastAsia" w:asciiTheme="minorEastAsia" w:hAnsiTheme="minorEastAsia" w:cstheme="minorEastAsia"/>
                <w:szCs w:val="21"/>
              </w:rPr>
              <w:t>个，音响1台，栏架1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个，小垫子4个</w:t>
            </w:r>
          </w:p>
        </w:tc>
        <w:tc>
          <w:tcPr>
            <w:tcW w:w="1252" w:type="dxa"/>
            <w:gridSpan w:val="2"/>
            <w:tcBorders>
              <w:left w:val="single" w:color="auto" w:sz="4" w:space="0"/>
              <w:right w:val="single" w:color="auto" w:sz="4" w:space="0"/>
            </w:tcBorders>
          </w:tcPr>
          <w:p w14:paraId="6ED24F7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安全措施</w:t>
            </w:r>
          </w:p>
        </w:tc>
        <w:tc>
          <w:tcPr>
            <w:tcW w:w="4006" w:type="dxa"/>
            <w:gridSpan w:val="6"/>
            <w:tcBorders>
              <w:left w:val="single" w:color="auto" w:sz="4" w:space="0"/>
            </w:tcBorders>
          </w:tcPr>
          <w:p w14:paraId="1540135A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充分做好准备活动，预防受伤，把控课堂负荷量，留意学生状态；</w:t>
            </w:r>
          </w:p>
        </w:tc>
      </w:tr>
      <w:tr w14:paraId="770A2B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  <w:vAlign w:val="center"/>
          </w:tcPr>
          <w:p w14:paraId="0437603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教学</w:t>
            </w:r>
          </w:p>
          <w:p w14:paraId="5B71DF9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流程</w:t>
            </w:r>
          </w:p>
        </w:tc>
        <w:tc>
          <w:tcPr>
            <w:tcW w:w="9496" w:type="dxa"/>
            <w:gridSpan w:val="13"/>
          </w:tcPr>
          <w:p w14:paraId="3A9B68A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课前常规→热身→游戏“夺宝奇兵”→教学绳梯-速度灵敏训练→教学比赛→分层训练→体能课课练→放松小结</w:t>
            </w:r>
          </w:p>
        </w:tc>
      </w:tr>
      <w:tr w14:paraId="29BE2C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 w14:paraId="5C3A6C5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课的结构</w:t>
            </w:r>
          </w:p>
        </w:tc>
        <w:tc>
          <w:tcPr>
            <w:tcW w:w="1630" w:type="dxa"/>
          </w:tcPr>
          <w:p w14:paraId="485BB71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达成目标</w:t>
            </w:r>
          </w:p>
        </w:tc>
        <w:tc>
          <w:tcPr>
            <w:tcW w:w="1523" w:type="dxa"/>
            <w:gridSpan w:val="3"/>
          </w:tcPr>
          <w:p w14:paraId="018C2456">
            <w:pPr>
              <w:pStyle w:val="9"/>
              <w:ind w:firstLine="0" w:firstLineChars="0"/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学习内容</w:t>
            </w:r>
          </w:p>
        </w:tc>
        <w:tc>
          <w:tcPr>
            <w:tcW w:w="1640" w:type="dxa"/>
            <w:gridSpan w:val="2"/>
          </w:tcPr>
          <w:p w14:paraId="785A9A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学生活动</w:t>
            </w:r>
          </w:p>
        </w:tc>
        <w:tc>
          <w:tcPr>
            <w:tcW w:w="1945" w:type="dxa"/>
            <w:gridSpan w:val="2"/>
          </w:tcPr>
          <w:p w14:paraId="46D6033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组织方式</w:t>
            </w:r>
          </w:p>
        </w:tc>
        <w:tc>
          <w:tcPr>
            <w:tcW w:w="1351" w:type="dxa"/>
          </w:tcPr>
          <w:p w14:paraId="1B46A72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教师活动</w:t>
            </w:r>
          </w:p>
        </w:tc>
        <w:tc>
          <w:tcPr>
            <w:tcW w:w="427" w:type="dxa"/>
            <w:gridSpan w:val="2"/>
          </w:tcPr>
          <w:p w14:paraId="0087704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时间</w:t>
            </w:r>
          </w:p>
        </w:tc>
        <w:tc>
          <w:tcPr>
            <w:tcW w:w="531" w:type="dxa"/>
          </w:tcPr>
          <w:p w14:paraId="66EAA6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次数</w:t>
            </w:r>
          </w:p>
        </w:tc>
        <w:tc>
          <w:tcPr>
            <w:tcW w:w="449" w:type="dxa"/>
          </w:tcPr>
          <w:p w14:paraId="52F55B5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运动量</w:t>
            </w:r>
          </w:p>
        </w:tc>
      </w:tr>
      <w:tr w14:paraId="56B907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 w14:paraId="7FB30D5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1314FC1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课堂</w:t>
            </w:r>
          </w:p>
          <w:p w14:paraId="271794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常规</w:t>
            </w:r>
          </w:p>
        </w:tc>
        <w:tc>
          <w:tcPr>
            <w:tcW w:w="1630" w:type="dxa"/>
          </w:tcPr>
          <w:p w14:paraId="4E9BBD43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明确内容目标，培养良好纪律，调动学生积极性，激发学生学习兴趣</w:t>
            </w:r>
          </w:p>
        </w:tc>
        <w:tc>
          <w:tcPr>
            <w:tcW w:w="1523" w:type="dxa"/>
            <w:gridSpan w:val="3"/>
          </w:tcPr>
          <w:p w14:paraId="47B8A169">
            <w:pPr>
              <w:pStyle w:val="6"/>
              <w:numPr>
                <w:ilvl w:val="0"/>
                <w:numId w:val="3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集队</w:t>
            </w:r>
          </w:p>
          <w:p w14:paraId="11150C78">
            <w:pPr>
              <w:pStyle w:val="9"/>
              <w:numPr>
                <w:ilvl w:val="0"/>
                <w:numId w:val="3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师生问好并宣布本课内容</w:t>
            </w:r>
          </w:p>
          <w:p w14:paraId="6F8C0A78">
            <w:pPr>
              <w:pStyle w:val="9"/>
              <w:numPr>
                <w:ilvl w:val="0"/>
                <w:numId w:val="3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宣布本节课目标和要求</w:t>
            </w:r>
          </w:p>
        </w:tc>
        <w:tc>
          <w:tcPr>
            <w:tcW w:w="1640" w:type="dxa"/>
            <w:gridSpan w:val="2"/>
          </w:tcPr>
          <w:p w14:paraId="6A7A843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1、学生集合：快、静、齐</w:t>
            </w:r>
          </w:p>
          <w:p w14:paraId="7930390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2、注意力集中</w:t>
            </w:r>
          </w:p>
          <w:p w14:paraId="4A08C11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了解本节课的内容、目标与要求</w:t>
            </w:r>
          </w:p>
        </w:tc>
        <w:tc>
          <w:tcPr>
            <w:tcW w:w="1945" w:type="dxa"/>
            <w:gridSpan w:val="2"/>
          </w:tcPr>
          <w:p w14:paraId="4CE3AF5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114300" distR="114300">
                  <wp:extent cx="1097280" cy="1267460"/>
                  <wp:effectExtent l="0" t="0" r="7620" b="8890"/>
                  <wp:docPr id="63" name="图片 63" descr="1664334739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 descr="166433473951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55CBB590">
            <w:pPr>
              <w:pStyle w:val="6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课前准备器材，布置场地，引导学生整队</w:t>
            </w:r>
          </w:p>
          <w:p w14:paraId="03013E4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2、宣讲本课内容、目标与要求</w:t>
            </w:r>
          </w:p>
        </w:tc>
        <w:tc>
          <w:tcPr>
            <w:tcW w:w="427" w:type="dxa"/>
            <w:gridSpan w:val="2"/>
          </w:tcPr>
          <w:p w14:paraId="61BF62B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  <w:p w14:paraId="063AEB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</w:tcPr>
          <w:p w14:paraId="1D65FF5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49" w:type="dxa"/>
          </w:tcPr>
          <w:p w14:paraId="6D00E75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 w14:paraId="6B7CB0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661" w:type="dxa"/>
          </w:tcPr>
          <w:p w14:paraId="1367209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7659AD3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热身运动</w:t>
            </w:r>
          </w:p>
        </w:tc>
        <w:tc>
          <w:tcPr>
            <w:tcW w:w="1630" w:type="dxa"/>
          </w:tcPr>
          <w:p w14:paraId="69574D4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提高学生心率，充分活动身体各个部位，避免运动损伤</w:t>
            </w:r>
          </w:p>
        </w:tc>
        <w:tc>
          <w:tcPr>
            <w:tcW w:w="1523" w:type="dxa"/>
            <w:gridSpan w:val="3"/>
          </w:tcPr>
          <w:p w14:paraId="553C9A7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Cs w:val="21"/>
              </w:rPr>
              <w:t>徒手操</w:t>
            </w:r>
          </w:p>
          <w:p w14:paraId="10FDF8B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2跟随音乐动态热身</w:t>
            </w:r>
          </w:p>
          <w:p w14:paraId="7A3B03C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 xml:space="preserve">3 </w:t>
            </w:r>
            <w:r>
              <w:rPr>
                <w:rFonts w:hint="eastAsia" w:asciiTheme="minorEastAsia" w:hAnsiTheme="minorEastAsia" w:cstheme="minorEastAsia"/>
                <w:szCs w:val="21"/>
              </w:rPr>
              <w:t>游戏《夺宝奇兵》</w:t>
            </w:r>
          </w:p>
        </w:tc>
        <w:tc>
          <w:tcPr>
            <w:tcW w:w="1640" w:type="dxa"/>
            <w:gridSpan w:val="2"/>
          </w:tcPr>
          <w:p w14:paraId="450DDDB0">
            <w:pPr>
              <w:pStyle w:val="9"/>
              <w:numPr>
                <w:ilvl w:val="0"/>
                <w:numId w:val="5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跟随老师口令进行热身活动</w:t>
            </w:r>
          </w:p>
          <w:p w14:paraId="3FFE797C">
            <w:pPr>
              <w:pStyle w:val="9"/>
              <w:numPr>
                <w:ilvl w:val="0"/>
                <w:numId w:val="5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游戏</w:t>
            </w: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时注意力集中</w:t>
            </w:r>
            <w:r>
              <w:rPr>
                <w:rFonts w:hint="eastAsia" w:ascii="宋体" w:hAnsi="宋体" w:eastAsia="宋体" w:cs="Times New Roman"/>
                <w:szCs w:val="21"/>
              </w:rPr>
              <w:t>避免嬉戏打闹</w:t>
            </w:r>
          </w:p>
          <w:p w14:paraId="20876E01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要求</w:t>
            </w:r>
            <w:r>
              <w:rPr>
                <w:rFonts w:hint="eastAsia" w:ascii="宋体" w:hAnsi="宋体" w:eastAsia="宋体" w:cs="Times New Roman"/>
                <w:szCs w:val="21"/>
              </w:rPr>
              <w:t>：注意力集中，听从指令</w:t>
            </w:r>
          </w:p>
        </w:tc>
        <w:tc>
          <w:tcPr>
            <w:tcW w:w="1945" w:type="dxa"/>
            <w:gridSpan w:val="2"/>
          </w:tcPr>
          <w:p w14:paraId="0693DBA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热身队形</w:t>
            </w:r>
          </w:p>
          <w:p w14:paraId="715F685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123950"/>
                  <wp:effectExtent l="0" t="0" r="698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7432D268">
            <w:pPr>
              <w:pStyle w:val="6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 、讲解“夺宝奇兵”游戏方法与要求</w:t>
            </w:r>
          </w:p>
          <w:p w14:paraId="5CBEC2E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 、跟学生一起进行热身</w:t>
            </w:r>
          </w:p>
          <w:p w14:paraId="1D484A79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3、调动学生积极性</w:t>
            </w:r>
          </w:p>
        </w:tc>
        <w:tc>
          <w:tcPr>
            <w:tcW w:w="427" w:type="dxa"/>
            <w:gridSpan w:val="2"/>
          </w:tcPr>
          <w:p w14:paraId="795DD80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7分钟</w:t>
            </w:r>
          </w:p>
        </w:tc>
        <w:tc>
          <w:tcPr>
            <w:tcW w:w="531" w:type="dxa"/>
          </w:tcPr>
          <w:p w14:paraId="203556BE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</w:tcPr>
          <w:p w14:paraId="0BF3123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  <w:p w14:paraId="4052A5F5">
            <w:pPr>
              <w:rPr>
                <w:rFonts w:ascii="宋体" w:hAnsi="宋体" w:eastAsia="宋体" w:cs="Times New Roman"/>
                <w:szCs w:val="21"/>
              </w:rPr>
            </w:pPr>
          </w:p>
          <w:p w14:paraId="394D748A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</w:t>
            </w:r>
          </w:p>
        </w:tc>
      </w:tr>
      <w:tr w14:paraId="310B3F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61" w:type="dxa"/>
            <w:tcBorders>
              <w:bottom w:val="single" w:color="auto" w:sz="4" w:space="0"/>
            </w:tcBorders>
          </w:tcPr>
          <w:p w14:paraId="299918B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71564B5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16955C84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7B0AFD0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技</w:t>
            </w:r>
          </w:p>
          <w:p w14:paraId="6F99136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能</w:t>
            </w:r>
          </w:p>
          <w:p w14:paraId="5E8998E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</w:t>
            </w:r>
          </w:p>
          <w:p w14:paraId="5FBBAAF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练</w:t>
            </w:r>
          </w:p>
          <w:p w14:paraId="3D9A7F6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赛</w:t>
            </w:r>
          </w:p>
          <w:p w14:paraId="6B174D3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30" w:type="dxa"/>
            <w:tcBorders>
              <w:bottom w:val="single" w:color="auto" w:sz="4" w:space="0"/>
            </w:tcBorders>
          </w:tcPr>
          <w:p w14:paraId="3CEDA54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3EA9A5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让学生掌握绳梯—灵敏速度训练动作技术，体验成功带来的快乐。</w:t>
            </w:r>
          </w:p>
          <w:p w14:paraId="5A2EE32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3CC2A5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A809AF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2C6471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BA1B76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607101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8020C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1B45C7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F4B32F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2EE23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4E2A6BB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B0A8DA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88BC95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E0F100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5DF067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6ACAF1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D1AA58B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AC25C9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C0F75F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423EBC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E35C3D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1AB672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6233EC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竞赛：绳梯接力战</w:t>
            </w:r>
          </w:p>
          <w:p w14:paraId="512C593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D68908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F7CEE7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6D6501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6CC111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DB7C3A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DD95E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6FF62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D39CE6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1A220D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DE64B9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B09368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DE92C1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A6DD26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40DC2D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62AEEE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082C47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F3DF39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分层训练</w:t>
            </w:r>
          </w:p>
          <w:p w14:paraId="7E618E4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F9BEF7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C3D9DF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2E2C7F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11DBBB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CB6969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835B835">
            <w:pPr>
              <w:rPr>
                <w:rFonts w:ascii="宋体" w:hAnsi="宋体" w:eastAsia="宋体" w:cs="Times New Roman"/>
                <w:szCs w:val="21"/>
              </w:rPr>
            </w:pPr>
          </w:p>
          <w:p w14:paraId="3CC56BF6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523" w:type="dxa"/>
            <w:gridSpan w:val="3"/>
            <w:tcBorders>
              <w:bottom w:val="single" w:color="auto" w:sz="4" w:space="0"/>
            </w:tcBorders>
          </w:tcPr>
          <w:p w14:paraId="08507A45">
            <w:pPr>
              <w:numPr>
                <w:ilvl w:val="0"/>
                <w:numId w:val="6"/>
              </w:num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授课：绳梯——灵敏速度训练（四个动作）（1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分钟）</w:t>
            </w:r>
          </w:p>
          <w:p w14:paraId="126F628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慢动作示范练习：</w:t>
            </w:r>
          </w:p>
          <w:p w14:paraId="562407D2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开合跳</w:t>
            </w:r>
          </w:p>
          <w:p w14:paraId="0510B28A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单脚开合跳</w:t>
            </w:r>
          </w:p>
          <w:p w14:paraId="699569F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3.</w:t>
            </w:r>
            <w:r>
              <w:rPr>
                <w:rFonts w:hint="eastAsia" w:ascii="宋体" w:hAnsi="宋体" w:eastAsia="宋体" w:cs="Times New Roman"/>
                <w:szCs w:val="21"/>
              </w:rPr>
              <w:t>内内外外</w:t>
            </w:r>
          </w:p>
          <w:p w14:paraId="07D99E3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4.</w:t>
            </w:r>
            <w:r>
              <w:rPr>
                <w:rFonts w:hint="eastAsia" w:ascii="宋体" w:hAnsi="宋体" w:eastAsia="宋体" w:cs="Times New Roman"/>
                <w:szCs w:val="21"/>
              </w:rPr>
              <w:t>单脚刺探步</w:t>
            </w:r>
          </w:p>
          <w:p w14:paraId="42970E54">
            <w:pPr>
              <w:rPr>
                <w:rFonts w:ascii="宋体" w:hAnsi="宋体" w:eastAsia="宋体" w:cs="Times New Roman"/>
                <w:szCs w:val="21"/>
              </w:rPr>
            </w:pPr>
          </w:p>
          <w:p w14:paraId="380D7366">
            <w:pPr>
              <w:rPr>
                <w:rFonts w:ascii="宋体" w:hAnsi="宋体" w:eastAsia="宋体" w:cs="Times New Roman"/>
                <w:szCs w:val="21"/>
              </w:rPr>
            </w:pPr>
          </w:p>
          <w:p w14:paraId="7710E372">
            <w:pPr>
              <w:rPr>
                <w:rFonts w:ascii="宋体" w:hAnsi="宋体" w:eastAsia="宋体" w:cs="Times New Roman"/>
                <w:szCs w:val="21"/>
              </w:rPr>
            </w:pPr>
          </w:p>
          <w:p w14:paraId="65314C22">
            <w:pPr>
              <w:rPr>
                <w:rFonts w:ascii="宋体" w:hAnsi="宋体" w:eastAsia="宋体" w:cs="Times New Roman"/>
                <w:szCs w:val="21"/>
              </w:rPr>
            </w:pPr>
          </w:p>
          <w:p w14:paraId="2AD0D762">
            <w:pPr>
              <w:rPr>
                <w:rFonts w:ascii="宋体" w:hAnsi="宋体" w:eastAsia="宋体" w:cs="Times New Roman"/>
                <w:szCs w:val="21"/>
              </w:rPr>
            </w:pPr>
          </w:p>
          <w:p w14:paraId="3E5C696A">
            <w:pPr>
              <w:rPr>
                <w:rFonts w:ascii="宋体" w:hAnsi="宋体" w:eastAsia="宋体" w:cs="Times New Roman"/>
                <w:szCs w:val="21"/>
              </w:rPr>
            </w:pPr>
          </w:p>
          <w:p w14:paraId="4088995D">
            <w:pPr>
              <w:rPr>
                <w:rFonts w:ascii="宋体" w:hAnsi="宋体" w:eastAsia="宋体" w:cs="Times New Roman"/>
                <w:szCs w:val="21"/>
              </w:rPr>
            </w:pPr>
          </w:p>
          <w:p w14:paraId="7F6102EE">
            <w:pPr>
              <w:rPr>
                <w:rFonts w:ascii="宋体" w:hAnsi="宋体" w:eastAsia="宋体" w:cs="Times New Roman"/>
                <w:szCs w:val="21"/>
              </w:rPr>
            </w:pPr>
          </w:p>
          <w:p w14:paraId="536A0E4D">
            <w:pPr>
              <w:rPr>
                <w:rFonts w:ascii="宋体" w:hAnsi="宋体" w:eastAsia="宋体" w:cs="Times New Roman"/>
                <w:szCs w:val="21"/>
              </w:rPr>
            </w:pPr>
          </w:p>
          <w:p w14:paraId="517EEC3D">
            <w:pPr>
              <w:rPr>
                <w:rFonts w:ascii="宋体" w:hAnsi="宋体" w:eastAsia="宋体" w:cs="Times New Roman"/>
                <w:szCs w:val="21"/>
              </w:rPr>
            </w:pPr>
          </w:p>
          <w:p w14:paraId="7E5BB8BB">
            <w:pPr>
              <w:rPr>
                <w:rFonts w:ascii="宋体" w:hAnsi="宋体" w:eastAsia="宋体" w:cs="Times New Roman"/>
                <w:szCs w:val="21"/>
              </w:rPr>
            </w:pPr>
          </w:p>
          <w:p w14:paraId="4695E0FE">
            <w:pPr>
              <w:rPr>
                <w:rFonts w:ascii="宋体" w:hAnsi="宋体" w:eastAsia="宋体" w:cs="Times New Roman"/>
                <w:szCs w:val="21"/>
              </w:rPr>
            </w:pPr>
          </w:p>
          <w:p w14:paraId="3F4A55D6">
            <w:pPr>
              <w:rPr>
                <w:rFonts w:ascii="宋体" w:hAnsi="宋体" w:eastAsia="宋体" w:cs="Times New Roman"/>
                <w:szCs w:val="21"/>
              </w:rPr>
            </w:pPr>
          </w:p>
          <w:p w14:paraId="1F0A691E">
            <w:pPr>
              <w:rPr>
                <w:rFonts w:ascii="宋体" w:hAnsi="宋体" w:eastAsia="宋体" w:cs="Times New Roman"/>
                <w:szCs w:val="21"/>
              </w:rPr>
            </w:pPr>
          </w:p>
          <w:p w14:paraId="672C64DE">
            <w:pPr>
              <w:rPr>
                <w:rFonts w:ascii="宋体" w:hAnsi="宋体" w:eastAsia="宋体" w:cs="Times New Roman"/>
                <w:szCs w:val="21"/>
              </w:rPr>
            </w:pPr>
          </w:p>
          <w:p w14:paraId="3A1C5364">
            <w:pPr>
              <w:rPr>
                <w:rFonts w:ascii="宋体" w:hAnsi="宋体" w:eastAsia="宋体" w:cs="Times New Roman"/>
                <w:szCs w:val="21"/>
              </w:rPr>
            </w:pPr>
          </w:p>
          <w:p w14:paraId="5DF292FC">
            <w:pPr>
              <w:rPr>
                <w:rFonts w:ascii="宋体" w:hAnsi="宋体" w:eastAsia="宋体" w:cs="Times New Roman"/>
                <w:szCs w:val="21"/>
              </w:rPr>
            </w:pPr>
          </w:p>
          <w:p w14:paraId="3DFDB01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三．以组为单位，站一列依次进行接力，直到小组最后一位成员到达指定地点，用时最少的一方胜利(</w:t>
            </w:r>
            <w:r>
              <w:rPr>
                <w:rFonts w:ascii="宋体" w:hAnsi="宋体" w:eastAsia="宋体" w:cs="Times New Roman"/>
                <w:szCs w:val="21"/>
              </w:rPr>
              <w:t>2</w:t>
            </w:r>
            <w:r>
              <w:rPr>
                <w:rFonts w:hint="eastAsia" w:ascii="宋体" w:hAnsi="宋体" w:eastAsia="宋体" w:cs="Times New Roman"/>
                <w:szCs w:val="21"/>
              </w:rPr>
              <w:t>分钟)</w:t>
            </w:r>
          </w:p>
          <w:p w14:paraId="4858C3A2">
            <w:pPr>
              <w:rPr>
                <w:rFonts w:ascii="宋体" w:hAnsi="宋体" w:eastAsia="宋体" w:cs="Times New Roman"/>
                <w:szCs w:val="21"/>
              </w:rPr>
            </w:pPr>
          </w:p>
          <w:p w14:paraId="10560BED">
            <w:pPr>
              <w:rPr>
                <w:rFonts w:ascii="宋体" w:hAnsi="宋体" w:eastAsia="宋体" w:cs="Times New Roman"/>
                <w:szCs w:val="21"/>
              </w:rPr>
            </w:pPr>
          </w:p>
          <w:p w14:paraId="5014300E">
            <w:pPr>
              <w:rPr>
                <w:rFonts w:ascii="宋体" w:hAnsi="宋体" w:eastAsia="宋体" w:cs="Times New Roman"/>
                <w:szCs w:val="21"/>
              </w:rPr>
            </w:pPr>
          </w:p>
          <w:p w14:paraId="31846254">
            <w:pPr>
              <w:rPr>
                <w:rFonts w:ascii="宋体" w:hAnsi="宋体" w:eastAsia="宋体" w:cs="Times New Roman"/>
                <w:szCs w:val="21"/>
              </w:rPr>
            </w:pPr>
          </w:p>
          <w:p w14:paraId="3181EF08">
            <w:pPr>
              <w:rPr>
                <w:rFonts w:ascii="宋体" w:hAnsi="宋体" w:eastAsia="宋体" w:cs="Times New Roman"/>
                <w:szCs w:val="21"/>
              </w:rPr>
            </w:pPr>
          </w:p>
          <w:p w14:paraId="79D49E5B">
            <w:pPr>
              <w:rPr>
                <w:rFonts w:ascii="宋体" w:hAnsi="宋体" w:eastAsia="宋体" w:cs="Times New Roman"/>
                <w:szCs w:val="21"/>
              </w:rPr>
            </w:pPr>
          </w:p>
          <w:p w14:paraId="08AC9802">
            <w:pPr>
              <w:rPr>
                <w:rFonts w:ascii="宋体" w:hAnsi="宋体" w:eastAsia="宋体" w:cs="Times New Roman"/>
                <w:szCs w:val="21"/>
              </w:rPr>
            </w:pPr>
          </w:p>
          <w:p w14:paraId="66FFC9F4">
            <w:pPr>
              <w:rPr>
                <w:rFonts w:ascii="宋体" w:hAnsi="宋体" w:eastAsia="宋体" w:cs="Times New Roman"/>
                <w:szCs w:val="21"/>
              </w:rPr>
            </w:pPr>
          </w:p>
          <w:p w14:paraId="7FB50B98">
            <w:pPr>
              <w:rPr>
                <w:rFonts w:ascii="宋体" w:hAnsi="宋体" w:eastAsia="宋体" w:cs="Times New Roman"/>
                <w:szCs w:val="21"/>
              </w:rPr>
            </w:pPr>
          </w:p>
          <w:p w14:paraId="67500CFC">
            <w:pPr>
              <w:rPr>
                <w:rFonts w:ascii="宋体" w:hAnsi="宋体" w:eastAsia="宋体" w:cs="Times New Roman"/>
                <w:szCs w:val="21"/>
              </w:rPr>
            </w:pPr>
          </w:p>
          <w:p w14:paraId="5756067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四．以小组为单位进行讨论实践，每个小组创造两个与上课所教授绳梯训练不同的动作进行展示，并带领全班同学一起练习</w:t>
            </w: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</w:p>
        </w:tc>
        <w:tc>
          <w:tcPr>
            <w:tcW w:w="1640" w:type="dxa"/>
            <w:gridSpan w:val="2"/>
            <w:tcBorders>
              <w:bottom w:val="single" w:color="auto" w:sz="4" w:space="0"/>
            </w:tcBorders>
          </w:tcPr>
          <w:p w14:paraId="1A42C518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在起始位置插空站立</w:t>
            </w:r>
          </w:p>
          <w:p w14:paraId="0E8FF699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认真体会摆臂，蹬伸的动作姿势</w:t>
            </w:r>
          </w:p>
          <w:p w14:paraId="43F40CFF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体会肢体动作的伸展和动作的重复关系</w:t>
            </w:r>
          </w:p>
          <w:p w14:paraId="04A35C12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注意力集中，自主纠错，分组练习时快，静，齐</w:t>
            </w:r>
          </w:p>
          <w:p w14:paraId="0A0FD251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有问题及时举手问老师</w:t>
            </w:r>
          </w:p>
          <w:p w14:paraId="1C04349C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8630D93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B0CB67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1C1BD70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08D5E56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AA2D86F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56617FE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3420F0A9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FA64FE0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4391904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7DC71E30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504BFB9A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3673F026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787278D2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BEED94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积极参与活动，比赛过程中注意安全，按照对应顺序和动作进行接力</w:t>
            </w:r>
          </w:p>
          <w:p w14:paraId="14AFA23B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C9A1DD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840373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0F7910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F47F66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15C0926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997BC34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3F7B44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7B2B095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03AFCF4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657974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07BDD6A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FBF0EC9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A68CB68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按照老师要求完成训练，积极参与讨论，认真配合老师教学，敢于展现自己</w:t>
            </w:r>
          </w:p>
        </w:tc>
        <w:tc>
          <w:tcPr>
            <w:tcW w:w="1945" w:type="dxa"/>
            <w:gridSpan w:val="2"/>
          </w:tcPr>
          <w:p w14:paraId="6150172A"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队形：</w:t>
            </w:r>
          </w:p>
          <w:p w14:paraId="17B7D90D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123950"/>
                  <wp:effectExtent l="0" t="0" r="6985" b="0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7E5F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0F4B163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FF2E238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7293E56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4864905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3C1DD0F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721485"/>
                  <wp:effectExtent l="0" t="0" r="6985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72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BED23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3AEA39F6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FDFFAB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306650A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06D59F6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EDF52B1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948525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BE28663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D4AEA81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4485825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2230755"/>
                  <wp:effectExtent l="0" t="0" r="6985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223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7265D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7716CC75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459834E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D967C4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205EC6BE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32A1AD42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895A3E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351" w:type="dxa"/>
          </w:tcPr>
          <w:p w14:paraId="315FD327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1.教师做完整动作示范，速度不宜过快</w:t>
            </w:r>
          </w:p>
          <w:p w14:paraId="443447B3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2.动作讲解到位，分析动作要领</w:t>
            </w:r>
          </w:p>
          <w:p w14:paraId="24AF7146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3.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指导学生进行练习</w:t>
            </w:r>
          </w:p>
          <w:p w14:paraId="79995CB3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4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指出易犯错误，强调改正办法</w:t>
            </w:r>
          </w:p>
          <w:p w14:paraId="0B8629C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5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分组练习时巡视指导学生</w:t>
            </w:r>
          </w:p>
          <w:p w14:paraId="480B15C7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6.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及时鼓励学生</w:t>
            </w:r>
          </w:p>
          <w:p w14:paraId="372CBB99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4622B21">
            <w:pPr>
              <w:rPr>
                <w:rFonts w:ascii="宋体" w:hAnsi="宋体" w:eastAsia="宋体" w:cs="Times New Roman"/>
                <w:szCs w:val="21"/>
              </w:rPr>
            </w:pPr>
          </w:p>
          <w:p w14:paraId="1E3E4361">
            <w:pPr>
              <w:rPr>
                <w:rFonts w:ascii="宋体" w:hAnsi="宋体" w:eastAsia="宋体" w:cs="Times New Roman"/>
                <w:szCs w:val="21"/>
              </w:rPr>
            </w:pPr>
          </w:p>
          <w:p w14:paraId="32C19FFB">
            <w:pPr>
              <w:rPr>
                <w:rFonts w:ascii="宋体" w:hAnsi="宋体" w:eastAsia="宋体" w:cs="Times New Roman"/>
                <w:szCs w:val="21"/>
              </w:rPr>
            </w:pPr>
          </w:p>
          <w:p w14:paraId="65AF9E48">
            <w:pPr>
              <w:rPr>
                <w:rFonts w:ascii="宋体" w:hAnsi="宋体" w:eastAsia="宋体" w:cs="Times New Roman"/>
                <w:szCs w:val="21"/>
              </w:rPr>
            </w:pPr>
          </w:p>
          <w:p w14:paraId="0FF4EE1A">
            <w:pPr>
              <w:rPr>
                <w:rFonts w:ascii="宋体" w:hAnsi="宋体" w:eastAsia="宋体" w:cs="Times New Roman"/>
                <w:szCs w:val="21"/>
              </w:rPr>
            </w:pPr>
          </w:p>
          <w:p w14:paraId="55D48DFF">
            <w:pPr>
              <w:rPr>
                <w:rFonts w:ascii="宋体" w:hAnsi="宋体" w:eastAsia="宋体" w:cs="Times New Roman"/>
                <w:szCs w:val="21"/>
              </w:rPr>
            </w:pPr>
          </w:p>
          <w:p w14:paraId="756C7DD8">
            <w:pPr>
              <w:rPr>
                <w:rFonts w:ascii="宋体" w:hAnsi="宋体" w:eastAsia="宋体" w:cs="Times New Roman"/>
                <w:szCs w:val="21"/>
              </w:rPr>
            </w:pPr>
          </w:p>
          <w:p w14:paraId="25918621">
            <w:pPr>
              <w:rPr>
                <w:rFonts w:ascii="宋体" w:hAnsi="宋体" w:eastAsia="宋体" w:cs="Times New Roman"/>
                <w:szCs w:val="21"/>
              </w:rPr>
            </w:pPr>
          </w:p>
          <w:p w14:paraId="78EAE5C0">
            <w:pPr>
              <w:rPr>
                <w:rFonts w:ascii="宋体" w:hAnsi="宋体" w:eastAsia="宋体" w:cs="Times New Roman"/>
                <w:szCs w:val="21"/>
              </w:rPr>
            </w:pPr>
          </w:p>
          <w:p w14:paraId="0655F5D0">
            <w:pPr>
              <w:rPr>
                <w:rFonts w:ascii="宋体" w:hAnsi="宋体" w:eastAsia="宋体" w:cs="Times New Roman"/>
                <w:szCs w:val="21"/>
              </w:rPr>
            </w:pPr>
          </w:p>
          <w:p w14:paraId="16D708F6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组织学生进行比赛，稳定课堂秩序，调动学生积极性</w:t>
            </w:r>
          </w:p>
          <w:p w14:paraId="7E7CD173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55A4C94B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6710D99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2E7F407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6A7D411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A90B977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54D28D4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DDA4070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7EFBBDE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1695CE6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C0B7C71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38EDF86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CDCF3CA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1BD9E1C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54E719C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FBE12E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组织学生进行讨论实践，调动学生参与的积极性，适当的表扬使学生体会到成功感</w:t>
            </w:r>
          </w:p>
        </w:tc>
        <w:tc>
          <w:tcPr>
            <w:tcW w:w="427" w:type="dxa"/>
            <w:gridSpan w:val="2"/>
          </w:tcPr>
          <w:p w14:paraId="39E94D3E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 w14:paraId="4645051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21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449" w:type="dxa"/>
          </w:tcPr>
          <w:p w14:paraId="30383451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</w:t>
            </w:r>
          </w:p>
          <w:p w14:paraId="26652780">
            <w:pPr>
              <w:rPr>
                <w:rFonts w:ascii="宋体" w:hAnsi="宋体" w:eastAsia="宋体" w:cs="Times New Roman"/>
                <w:szCs w:val="21"/>
              </w:rPr>
            </w:pPr>
          </w:p>
          <w:p w14:paraId="60E0F45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大</w:t>
            </w:r>
          </w:p>
        </w:tc>
      </w:tr>
      <w:tr w14:paraId="21846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9" w:hRule="atLeast"/>
        </w:trPr>
        <w:tc>
          <w:tcPr>
            <w:tcW w:w="661" w:type="dxa"/>
            <w:tcBorders>
              <w:top w:val="single" w:color="auto" w:sz="4" w:space="0"/>
            </w:tcBorders>
          </w:tcPr>
          <w:p w14:paraId="1788F4B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7C211F1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1DB1C26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体能</w:t>
            </w:r>
          </w:p>
          <w:p w14:paraId="477C446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练习</w:t>
            </w:r>
          </w:p>
        </w:tc>
        <w:tc>
          <w:tcPr>
            <w:tcW w:w="1630" w:type="dxa"/>
            <w:tcBorders>
              <w:top w:val="single" w:color="auto" w:sz="4" w:space="0"/>
            </w:tcBorders>
          </w:tcPr>
          <w:p w14:paraId="055A2DB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提高学生下肢力量及核心力量</w:t>
            </w:r>
          </w:p>
        </w:tc>
        <w:tc>
          <w:tcPr>
            <w:tcW w:w="1523" w:type="dxa"/>
            <w:gridSpan w:val="3"/>
            <w:tcBorders>
              <w:top w:val="single" w:color="auto" w:sz="4" w:space="0"/>
            </w:tcBorders>
          </w:tcPr>
          <w:p w14:paraId="6F97B132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Ta</w:t>
            </w:r>
            <w:r>
              <w:rPr>
                <w:rFonts w:ascii="宋体" w:hAnsi="宋体" w:eastAsia="宋体" w:cs="Times New Roman"/>
                <w:szCs w:val="21"/>
              </w:rPr>
              <w:t>B</w:t>
            </w:r>
            <w:r>
              <w:rPr>
                <w:rFonts w:hint="eastAsia" w:ascii="宋体" w:hAnsi="宋体" w:eastAsia="宋体" w:cs="Times New Roman"/>
                <w:szCs w:val="21"/>
              </w:rPr>
              <w:t>aTa循环训练（音乐）：</w:t>
            </w:r>
          </w:p>
          <w:p w14:paraId="2975B976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徒手深蹲</w:t>
            </w:r>
          </w:p>
          <w:p w14:paraId="2458A5BB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单脚侧向跳</w:t>
            </w:r>
          </w:p>
          <w:p w14:paraId="77DAC3CF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波比跳</w:t>
            </w:r>
          </w:p>
          <w:p w14:paraId="1E96C3FA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变式平板支撑</w:t>
            </w:r>
          </w:p>
          <w:p w14:paraId="18E91754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color="auto" w:sz="4" w:space="0"/>
            </w:tcBorders>
          </w:tcPr>
          <w:p w14:paraId="4130AC4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1、认真完成老师布置的练习任务。</w:t>
            </w:r>
          </w:p>
          <w:p w14:paraId="034D496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2、按照老师的要求进行练习</w:t>
            </w:r>
          </w:p>
          <w:p w14:paraId="4705BDB3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3、学会自主的学习。</w:t>
            </w:r>
          </w:p>
        </w:tc>
        <w:tc>
          <w:tcPr>
            <w:tcW w:w="1945" w:type="dxa"/>
            <w:gridSpan w:val="2"/>
            <w:tcBorders>
              <w:bottom w:val="single" w:color="auto" w:sz="4" w:space="0"/>
            </w:tcBorders>
          </w:tcPr>
          <w:p w14:paraId="5D1EE5D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5650E61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123950"/>
                  <wp:effectExtent l="0" t="0" r="6985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  <w:tcBorders>
              <w:bottom w:val="single" w:color="auto" w:sz="4" w:space="0"/>
            </w:tcBorders>
          </w:tcPr>
          <w:p w14:paraId="10E5507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84CCC0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53C30D6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312A6B1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27" w:type="dxa"/>
            <w:gridSpan w:val="2"/>
            <w:tcBorders>
              <w:bottom w:val="single" w:color="auto" w:sz="4" w:space="0"/>
            </w:tcBorders>
          </w:tcPr>
          <w:p w14:paraId="435B3A0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5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  <w:p w14:paraId="1DCE153B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  <w:tcBorders>
              <w:bottom w:val="single" w:color="auto" w:sz="4" w:space="0"/>
            </w:tcBorders>
          </w:tcPr>
          <w:p w14:paraId="0611477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</w:t>
            </w:r>
          </w:p>
          <w:p w14:paraId="5FF02BB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次</w:t>
            </w:r>
          </w:p>
          <w:p w14:paraId="1BCA4395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  <w:tcBorders>
              <w:bottom w:val="single" w:color="auto" w:sz="4" w:space="0"/>
            </w:tcBorders>
          </w:tcPr>
          <w:p w14:paraId="398F69C5">
            <w:pPr>
              <w:rPr>
                <w:rFonts w:ascii="宋体" w:hAnsi="宋体" w:eastAsia="宋体" w:cs="Times New Roman"/>
                <w:szCs w:val="21"/>
              </w:rPr>
            </w:pPr>
          </w:p>
          <w:p w14:paraId="4DD97EB6">
            <w:pPr>
              <w:rPr>
                <w:rFonts w:ascii="宋体" w:hAnsi="宋体" w:eastAsia="宋体" w:cs="Times New Roman"/>
                <w:szCs w:val="21"/>
              </w:rPr>
            </w:pPr>
          </w:p>
          <w:p w14:paraId="2BDEE549">
            <w:pPr>
              <w:rPr>
                <w:rFonts w:ascii="宋体" w:hAnsi="宋体" w:eastAsia="宋体" w:cs="Times New Roman"/>
                <w:szCs w:val="21"/>
              </w:rPr>
            </w:pPr>
          </w:p>
          <w:p w14:paraId="210EDAD8">
            <w:pPr>
              <w:rPr>
                <w:rFonts w:ascii="宋体" w:hAnsi="宋体" w:eastAsia="宋体" w:cs="Times New Roman"/>
                <w:szCs w:val="21"/>
              </w:rPr>
            </w:pPr>
          </w:p>
          <w:p w14:paraId="51EE4238">
            <w:pPr>
              <w:rPr>
                <w:rFonts w:ascii="宋体" w:hAnsi="宋体" w:eastAsia="宋体" w:cs="Times New Roman"/>
                <w:szCs w:val="21"/>
              </w:rPr>
            </w:pPr>
          </w:p>
          <w:p w14:paraId="3C6F4F90">
            <w:pPr>
              <w:rPr>
                <w:rFonts w:ascii="宋体" w:hAnsi="宋体" w:eastAsia="宋体" w:cs="Times New Roman"/>
                <w:szCs w:val="21"/>
              </w:rPr>
            </w:pPr>
          </w:p>
          <w:p w14:paraId="154C0C6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大</w:t>
            </w:r>
          </w:p>
        </w:tc>
      </w:tr>
      <w:tr w14:paraId="758CEA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9" w:hRule="atLeast"/>
        </w:trPr>
        <w:tc>
          <w:tcPr>
            <w:tcW w:w="661" w:type="dxa"/>
          </w:tcPr>
          <w:p w14:paraId="6FFCCBC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静态拉伸放松和评价</w:t>
            </w:r>
          </w:p>
        </w:tc>
        <w:tc>
          <w:tcPr>
            <w:tcW w:w="1630" w:type="dxa"/>
          </w:tcPr>
          <w:p w14:paraId="5022913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放松身体各个部位，减少疲劳</w:t>
            </w:r>
          </w:p>
        </w:tc>
        <w:tc>
          <w:tcPr>
            <w:tcW w:w="1523" w:type="dxa"/>
            <w:gridSpan w:val="3"/>
          </w:tcPr>
          <w:p w14:paraId="5929076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放松、小结</w:t>
            </w:r>
          </w:p>
        </w:tc>
        <w:tc>
          <w:tcPr>
            <w:tcW w:w="1640" w:type="dxa"/>
            <w:gridSpan w:val="2"/>
          </w:tcPr>
          <w:p w14:paraId="160DC4E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1.模仿动作，跟教师一起练习</w:t>
            </w:r>
          </w:p>
          <w:p w14:paraId="2947742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要求：积极参与</w:t>
            </w:r>
          </w:p>
          <w:p w14:paraId="3540231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2.集体进行放松练习</w:t>
            </w:r>
          </w:p>
          <w:p w14:paraId="788FB75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3.学会正确的评价方法</w:t>
            </w:r>
          </w:p>
        </w:tc>
        <w:tc>
          <w:tcPr>
            <w:tcW w:w="1945" w:type="dxa"/>
            <w:gridSpan w:val="2"/>
            <w:tcBorders>
              <w:top w:val="single" w:color="auto" w:sz="4" w:space="0"/>
            </w:tcBorders>
          </w:tcPr>
          <w:p w14:paraId="3C78AFF0">
            <w:pPr>
              <w:tabs>
                <w:tab w:val="right" w:pos="1289"/>
              </w:tabs>
            </w:pPr>
            <w:r>
              <w:rPr>
                <w:rFonts w:hint="eastAsia"/>
              </w:rPr>
              <w:t xml:space="preserve">  </w:t>
            </w:r>
          </w:p>
          <w:p w14:paraId="7D025A6F"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123950"/>
                  <wp:effectExtent l="0" t="0" r="6985" b="0"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5442C4">
            <w:pPr>
              <w:tabs>
                <w:tab w:val="right" w:pos="1729"/>
              </w:tabs>
            </w:pPr>
          </w:p>
          <w:p w14:paraId="61924F83"/>
          <w:p w14:paraId="45014D86">
            <w:r>
              <w:rPr>
                <w:rFonts w:hint="eastAsia"/>
              </w:rPr>
              <w:t>要求：跟随老师一起运动</w:t>
            </w:r>
          </w:p>
        </w:tc>
        <w:tc>
          <w:tcPr>
            <w:tcW w:w="1351" w:type="dxa"/>
            <w:tcBorders>
              <w:top w:val="single" w:color="auto" w:sz="4" w:space="0"/>
            </w:tcBorders>
          </w:tcPr>
          <w:p w14:paraId="5E07EDF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1、在队伍前面领操</w:t>
            </w:r>
          </w:p>
          <w:p w14:paraId="7140DFD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2、组织学生跟随音乐练习</w:t>
            </w:r>
          </w:p>
          <w:p w14:paraId="60D917E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3、强调动作要领。。</w:t>
            </w:r>
          </w:p>
        </w:tc>
        <w:tc>
          <w:tcPr>
            <w:tcW w:w="427" w:type="dxa"/>
            <w:gridSpan w:val="2"/>
            <w:tcBorders>
              <w:top w:val="single" w:color="auto" w:sz="4" w:space="0"/>
            </w:tcBorders>
          </w:tcPr>
          <w:p w14:paraId="03769AB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5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  <w:tcBorders>
              <w:top w:val="single" w:color="auto" w:sz="4" w:space="0"/>
            </w:tcBorders>
          </w:tcPr>
          <w:p w14:paraId="781A0EE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1次</w:t>
            </w:r>
          </w:p>
        </w:tc>
        <w:tc>
          <w:tcPr>
            <w:tcW w:w="449" w:type="dxa"/>
            <w:tcBorders>
              <w:top w:val="single" w:color="auto" w:sz="4" w:space="0"/>
            </w:tcBorders>
          </w:tcPr>
          <w:p w14:paraId="671291CB">
            <w:pPr>
              <w:rPr>
                <w:rFonts w:ascii="宋体" w:hAnsi="宋体" w:eastAsia="宋体" w:cs="Times New Roman"/>
                <w:szCs w:val="21"/>
              </w:rPr>
            </w:pPr>
          </w:p>
          <w:p w14:paraId="4E7004F1">
            <w:pPr>
              <w:rPr>
                <w:rFonts w:ascii="宋体" w:hAnsi="宋体" w:eastAsia="宋体" w:cs="Times New Roman"/>
                <w:szCs w:val="21"/>
              </w:rPr>
            </w:pPr>
          </w:p>
          <w:p w14:paraId="3A7A767B">
            <w:pPr>
              <w:rPr>
                <w:rFonts w:ascii="宋体" w:hAnsi="宋体" w:eastAsia="宋体" w:cs="Times New Roman"/>
                <w:szCs w:val="21"/>
              </w:rPr>
            </w:pPr>
          </w:p>
          <w:p w14:paraId="072019D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 w14:paraId="49E637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661" w:type="dxa"/>
          </w:tcPr>
          <w:p w14:paraId="3A01D29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平均心率预计</w:t>
            </w:r>
          </w:p>
        </w:tc>
        <w:tc>
          <w:tcPr>
            <w:tcW w:w="1630" w:type="dxa"/>
          </w:tcPr>
          <w:p w14:paraId="72F7B9F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3</w:t>
            </w:r>
            <w:r>
              <w:rPr>
                <w:rFonts w:hint="eastAsia" w:ascii="宋体" w:hAnsi="宋体" w:eastAsia="宋体"/>
                <w:szCs w:val="21"/>
              </w:rPr>
              <w:t>5±5</w:t>
            </w:r>
            <w:r>
              <w:rPr>
                <w:rFonts w:ascii="宋体" w:hAnsi="宋体" w:eastAsia="宋体"/>
                <w:szCs w:val="21"/>
              </w:rPr>
              <w:t>次／分</w:t>
            </w:r>
          </w:p>
        </w:tc>
        <w:tc>
          <w:tcPr>
            <w:tcW w:w="1523" w:type="dxa"/>
            <w:gridSpan w:val="3"/>
          </w:tcPr>
          <w:p w14:paraId="24A57EB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强度指数预计</w:t>
            </w:r>
          </w:p>
        </w:tc>
        <w:tc>
          <w:tcPr>
            <w:tcW w:w="1640" w:type="dxa"/>
            <w:gridSpan w:val="2"/>
          </w:tcPr>
          <w:p w14:paraId="7BFBDC0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hint="eastAsia" w:ascii="宋体" w:hAnsi="宋体"/>
                <w:szCs w:val="21"/>
              </w:rPr>
              <w:t>．1</w:t>
            </w:r>
          </w:p>
        </w:tc>
        <w:tc>
          <w:tcPr>
            <w:tcW w:w="1945" w:type="dxa"/>
            <w:gridSpan w:val="2"/>
          </w:tcPr>
          <w:p w14:paraId="083490F9">
            <w:r>
              <w:rPr>
                <w:rFonts w:hint="eastAsia" w:ascii="宋体" w:hAnsi="宋体" w:eastAsia="宋体" w:cs="Times New Roman"/>
                <w:szCs w:val="21"/>
              </w:rPr>
              <w:t>练习密度预计</w:t>
            </w:r>
          </w:p>
        </w:tc>
        <w:tc>
          <w:tcPr>
            <w:tcW w:w="1351" w:type="dxa"/>
          </w:tcPr>
          <w:p w14:paraId="63AA5C53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40%</w:t>
            </w:r>
            <w:r>
              <w:rPr>
                <w:rFonts w:hint="eastAsia"/>
              </w:rPr>
              <w:t>±5%</w:t>
            </w:r>
          </w:p>
        </w:tc>
        <w:tc>
          <w:tcPr>
            <w:tcW w:w="427" w:type="dxa"/>
            <w:gridSpan w:val="2"/>
          </w:tcPr>
          <w:p w14:paraId="19A4BB04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 w14:paraId="5FA73A47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</w:tcPr>
          <w:p w14:paraId="2D73ADF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小</w:t>
            </w:r>
          </w:p>
        </w:tc>
      </w:tr>
      <w:tr w14:paraId="3C1009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1" w:type="dxa"/>
          </w:tcPr>
          <w:p w14:paraId="1FDE72C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运动心率曲线图预计</w:t>
            </w:r>
          </w:p>
        </w:tc>
        <w:tc>
          <w:tcPr>
            <w:tcW w:w="9496" w:type="dxa"/>
            <w:gridSpan w:val="13"/>
          </w:tcPr>
          <w:p w14:paraId="33E67BE3">
            <w:pPr>
              <w:rPr>
                <w:rFonts w:ascii="宋体" w:hAnsi="宋体" w:eastAsia="宋体" w:cs="Times New Roman"/>
                <w:szCs w:val="21"/>
              </w:rPr>
            </w:pPr>
          </w:p>
          <w:p w14:paraId="2C2B7867">
            <w:pPr>
              <w:rPr>
                <w:rFonts w:ascii="宋体" w:hAnsi="宋体" w:eastAsia="宋体" w:cs="Times New Roman"/>
                <w:szCs w:val="21"/>
              </w:rPr>
            </w:pPr>
          </w:p>
          <w:p w14:paraId="1AB6BF18">
            <w:pPr>
              <w:rPr>
                <w:rFonts w:ascii="宋体" w:hAnsi="宋体" w:eastAsia="宋体" w:cs="Times New Roman"/>
                <w:szCs w:val="21"/>
              </w:rPr>
            </w:pPr>
          </w:p>
          <w:p w14:paraId="6FCDAD9E">
            <w:pPr>
              <w:rPr>
                <w:rFonts w:ascii="宋体" w:hAnsi="宋体" w:eastAsia="宋体" w:cs="Times New Roman"/>
                <w:szCs w:val="21"/>
              </w:rPr>
            </w:pPr>
          </w:p>
          <w:p w14:paraId="408A858D">
            <w:pPr>
              <w:rPr>
                <w:rFonts w:ascii="宋体" w:hAnsi="宋体" w:eastAsia="宋体" w:cs="Times New Roman"/>
                <w:szCs w:val="21"/>
              </w:rPr>
            </w:pPr>
          </w:p>
          <w:p w14:paraId="1D325581">
            <w:pPr>
              <w:rPr>
                <w:rFonts w:ascii="宋体" w:hAnsi="宋体" w:eastAsia="宋体" w:cs="Times New Roman"/>
                <w:szCs w:val="21"/>
              </w:rPr>
            </w:pPr>
          </w:p>
          <w:p w14:paraId="2F070331">
            <w:pPr>
              <w:rPr>
                <w:rFonts w:ascii="宋体" w:hAnsi="宋体" w:eastAsia="宋体" w:cs="Times New Roman"/>
                <w:szCs w:val="21"/>
              </w:rPr>
            </w:pPr>
          </w:p>
          <w:p w14:paraId="3B1233A9">
            <w:pPr>
              <w:rPr>
                <w:rFonts w:ascii="宋体" w:hAnsi="宋体" w:eastAsia="宋体" w:cs="Times New Roman"/>
                <w:szCs w:val="21"/>
              </w:rPr>
            </w:pPr>
          </w:p>
          <w:p w14:paraId="4454B176">
            <w:pPr>
              <w:rPr>
                <w:rFonts w:ascii="宋体" w:hAnsi="宋体" w:eastAsia="宋体" w:cs="Times New Roman"/>
                <w:szCs w:val="21"/>
              </w:rPr>
            </w:pPr>
          </w:p>
          <w:p w14:paraId="472EE5DD">
            <w:pPr>
              <w:rPr>
                <w:rFonts w:ascii="宋体" w:hAnsi="宋体" w:eastAsia="宋体" w:cs="Times New Roman"/>
                <w:szCs w:val="21"/>
              </w:rPr>
            </w:pPr>
          </w:p>
          <w:p w14:paraId="2CEA519E">
            <w:pPr>
              <w:rPr>
                <w:rFonts w:ascii="宋体" w:hAnsi="宋体" w:eastAsia="宋体" w:cs="Times New Roman"/>
                <w:szCs w:val="21"/>
              </w:rPr>
            </w:pPr>
          </w:p>
          <w:p w14:paraId="0F2F5342">
            <w:pPr>
              <w:rPr>
                <w:rFonts w:ascii="宋体" w:hAnsi="宋体" w:eastAsia="宋体" w:cs="Times New Roman"/>
                <w:szCs w:val="21"/>
              </w:rPr>
            </w:pPr>
          </w:p>
          <w:p w14:paraId="0028D842">
            <w:pPr>
              <w:rPr>
                <w:rFonts w:ascii="宋体" w:hAnsi="宋体" w:eastAsia="宋体" w:cs="Times New Roman"/>
                <w:szCs w:val="21"/>
              </w:rPr>
            </w:pPr>
          </w:p>
          <w:p w14:paraId="39FD0E08"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088507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61" w:type="dxa"/>
          </w:tcPr>
          <w:p w14:paraId="4E4085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课后反思</w:t>
            </w:r>
          </w:p>
        </w:tc>
        <w:tc>
          <w:tcPr>
            <w:tcW w:w="9496" w:type="dxa"/>
            <w:gridSpan w:val="13"/>
          </w:tcPr>
          <w:p w14:paraId="55E42D0E">
            <w:pPr>
              <w:rPr>
                <w:rFonts w:ascii="宋体" w:hAnsi="宋体" w:eastAsia="宋体" w:cs="Times New Roman"/>
                <w:szCs w:val="21"/>
              </w:rPr>
            </w:pPr>
          </w:p>
          <w:p w14:paraId="145A8EC4">
            <w:pPr>
              <w:rPr>
                <w:rFonts w:ascii="宋体" w:hAnsi="宋体" w:eastAsia="宋体" w:cs="Times New Roman"/>
                <w:szCs w:val="21"/>
              </w:rPr>
            </w:pPr>
          </w:p>
          <w:p w14:paraId="0249D306">
            <w:pPr>
              <w:rPr>
                <w:rFonts w:ascii="宋体" w:hAnsi="宋体" w:eastAsia="宋体" w:cs="Times New Roman"/>
                <w:szCs w:val="21"/>
              </w:rPr>
            </w:pPr>
          </w:p>
          <w:p w14:paraId="1C4B1C2F"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7279A31A">
      <w:pPr>
        <w:rPr>
          <w:rFonts w:hint="eastAsia"/>
        </w:rPr>
      </w:pPr>
    </w:p>
    <w:sectPr>
      <w:pgSz w:w="11906" w:h="16838"/>
      <w:pgMar w:top="1157" w:right="1009" w:bottom="1157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B254F8"/>
    <w:multiLevelType w:val="singleLevel"/>
    <w:tmpl w:val="E5B254F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0493AD2"/>
    <w:multiLevelType w:val="multilevel"/>
    <w:tmpl w:val="20493AD2"/>
    <w:lvl w:ilvl="0" w:tentative="0">
      <w:start w:val="1"/>
      <w:numFmt w:val="decimal"/>
      <w:lvlText w:val="%1."/>
      <w:lvlJc w:val="left"/>
      <w:pPr>
        <w:ind w:left="885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9FF66F3"/>
    <w:multiLevelType w:val="multilevel"/>
    <w:tmpl w:val="29FF66F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785362"/>
    <w:multiLevelType w:val="multilevel"/>
    <w:tmpl w:val="3678536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06C1E1D"/>
    <w:multiLevelType w:val="multilevel"/>
    <w:tmpl w:val="406C1E1D"/>
    <w:lvl w:ilvl="0" w:tentative="0">
      <w:start w:val="1"/>
      <w:numFmt w:val="decimal"/>
      <w:lvlText w:val="%1."/>
      <w:lvlJc w:val="left"/>
      <w:pPr>
        <w:ind w:left="945" w:hanging="420"/>
      </w:pPr>
    </w:lvl>
    <w:lvl w:ilvl="1" w:tentative="0">
      <w:start w:val="1"/>
      <w:numFmt w:val="lowerLetter"/>
      <w:lvlText w:val="%2)"/>
      <w:lvlJc w:val="left"/>
      <w:pPr>
        <w:ind w:left="1365" w:hanging="420"/>
      </w:pPr>
    </w:lvl>
    <w:lvl w:ilvl="2" w:tentative="0">
      <w:start w:val="1"/>
      <w:numFmt w:val="lowerRoman"/>
      <w:lvlText w:val="%3."/>
      <w:lvlJc w:val="right"/>
      <w:pPr>
        <w:ind w:left="1785" w:hanging="420"/>
      </w:pPr>
    </w:lvl>
    <w:lvl w:ilvl="3" w:tentative="0">
      <w:start w:val="1"/>
      <w:numFmt w:val="decimal"/>
      <w:lvlText w:val="%4."/>
      <w:lvlJc w:val="left"/>
      <w:pPr>
        <w:ind w:left="2205" w:hanging="420"/>
      </w:pPr>
    </w:lvl>
    <w:lvl w:ilvl="4" w:tentative="0">
      <w:start w:val="1"/>
      <w:numFmt w:val="lowerLetter"/>
      <w:lvlText w:val="%5)"/>
      <w:lvlJc w:val="left"/>
      <w:pPr>
        <w:ind w:left="2625" w:hanging="420"/>
      </w:pPr>
    </w:lvl>
    <w:lvl w:ilvl="5" w:tentative="0">
      <w:start w:val="1"/>
      <w:numFmt w:val="lowerRoman"/>
      <w:lvlText w:val="%6."/>
      <w:lvlJc w:val="right"/>
      <w:pPr>
        <w:ind w:left="3045" w:hanging="420"/>
      </w:pPr>
    </w:lvl>
    <w:lvl w:ilvl="6" w:tentative="0">
      <w:start w:val="1"/>
      <w:numFmt w:val="decimal"/>
      <w:lvlText w:val="%7."/>
      <w:lvlJc w:val="left"/>
      <w:pPr>
        <w:ind w:left="3465" w:hanging="420"/>
      </w:pPr>
    </w:lvl>
    <w:lvl w:ilvl="7" w:tentative="0">
      <w:start w:val="1"/>
      <w:numFmt w:val="lowerLetter"/>
      <w:lvlText w:val="%8)"/>
      <w:lvlJc w:val="left"/>
      <w:pPr>
        <w:ind w:left="3885" w:hanging="420"/>
      </w:pPr>
    </w:lvl>
    <w:lvl w:ilvl="8" w:tentative="0">
      <w:start w:val="1"/>
      <w:numFmt w:val="lowerRoman"/>
      <w:lvlText w:val="%9."/>
      <w:lvlJc w:val="right"/>
      <w:pPr>
        <w:ind w:left="4305" w:hanging="420"/>
      </w:pPr>
    </w:lvl>
  </w:abstractNum>
  <w:abstractNum w:abstractNumId="5">
    <w:nsid w:val="47B86AD0"/>
    <w:multiLevelType w:val="singleLevel"/>
    <w:tmpl w:val="47B86AD0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6">
    <w:nsid w:val="67410217"/>
    <w:multiLevelType w:val="multilevel"/>
    <w:tmpl w:val="6741021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hjMjVkMjA1NDk5ZWY0M2ZiMGJiY2Q1YjcxYjg2MTIifQ=="/>
  </w:docVars>
  <w:rsids>
    <w:rsidRoot w:val="00C83610"/>
    <w:rsid w:val="00040682"/>
    <w:rsid w:val="000C5DD8"/>
    <w:rsid w:val="000D07C7"/>
    <w:rsid w:val="00110B76"/>
    <w:rsid w:val="00127C15"/>
    <w:rsid w:val="001465D7"/>
    <w:rsid w:val="001A29F5"/>
    <w:rsid w:val="001D3875"/>
    <w:rsid w:val="002122B2"/>
    <w:rsid w:val="00224575"/>
    <w:rsid w:val="002361DA"/>
    <w:rsid w:val="0024202B"/>
    <w:rsid w:val="00261C2A"/>
    <w:rsid w:val="00297F98"/>
    <w:rsid w:val="002C55A7"/>
    <w:rsid w:val="002D64CE"/>
    <w:rsid w:val="002D7FC1"/>
    <w:rsid w:val="002E1C37"/>
    <w:rsid w:val="00383ECA"/>
    <w:rsid w:val="003C1683"/>
    <w:rsid w:val="00455588"/>
    <w:rsid w:val="00455C78"/>
    <w:rsid w:val="004C1C12"/>
    <w:rsid w:val="004C4531"/>
    <w:rsid w:val="004E6DC6"/>
    <w:rsid w:val="005649EA"/>
    <w:rsid w:val="005767F3"/>
    <w:rsid w:val="00623374"/>
    <w:rsid w:val="00626669"/>
    <w:rsid w:val="006A3921"/>
    <w:rsid w:val="006B0807"/>
    <w:rsid w:val="006C3791"/>
    <w:rsid w:val="007427DE"/>
    <w:rsid w:val="00797D85"/>
    <w:rsid w:val="007E562F"/>
    <w:rsid w:val="00823C46"/>
    <w:rsid w:val="008A5017"/>
    <w:rsid w:val="008E3CBE"/>
    <w:rsid w:val="008F070F"/>
    <w:rsid w:val="0092361B"/>
    <w:rsid w:val="00954C4D"/>
    <w:rsid w:val="00960471"/>
    <w:rsid w:val="00961BE2"/>
    <w:rsid w:val="009A4A7F"/>
    <w:rsid w:val="009D6A8D"/>
    <w:rsid w:val="00A23277"/>
    <w:rsid w:val="00A25876"/>
    <w:rsid w:val="00A32F21"/>
    <w:rsid w:val="00AB2E61"/>
    <w:rsid w:val="00AC20CD"/>
    <w:rsid w:val="00AD5006"/>
    <w:rsid w:val="00AF70BC"/>
    <w:rsid w:val="00B50D3C"/>
    <w:rsid w:val="00B67CFA"/>
    <w:rsid w:val="00B950A1"/>
    <w:rsid w:val="00BC20ED"/>
    <w:rsid w:val="00BD0AD4"/>
    <w:rsid w:val="00BD0B08"/>
    <w:rsid w:val="00BF7699"/>
    <w:rsid w:val="00C529C1"/>
    <w:rsid w:val="00C636A9"/>
    <w:rsid w:val="00C80304"/>
    <w:rsid w:val="00C83610"/>
    <w:rsid w:val="00C92CDB"/>
    <w:rsid w:val="00C950B8"/>
    <w:rsid w:val="00CE08C6"/>
    <w:rsid w:val="00D47D0B"/>
    <w:rsid w:val="00D74979"/>
    <w:rsid w:val="00DA79AC"/>
    <w:rsid w:val="00DB72CF"/>
    <w:rsid w:val="00DE224A"/>
    <w:rsid w:val="00E61897"/>
    <w:rsid w:val="00E90AD5"/>
    <w:rsid w:val="00EA364C"/>
    <w:rsid w:val="00EB32E7"/>
    <w:rsid w:val="00EE634B"/>
    <w:rsid w:val="00F92547"/>
    <w:rsid w:val="00FA0B28"/>
    <w:rsid w:val="00FA5B76"/>
    <w:rsid w:val="00FB60AA"/>
    <w:rsid w:val="077920FE"/>
    <w:rsid w:val="3944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</w:style>
  <w:style w:type="character" w:customStyle="1" w:styleId="7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2260</Words>
  <Characters>2298</Characters>
  <Lines>19</Lines>
  <Paragraphs>5</Paragraphs>
  <TotalTime>119</TotalTime>
  <ScaleCrop>false</ScaleCrop>
  <LinksUpToDate>false</LinksUpToDate>
  <CharactersWithSpaces>2348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2022-09-20T07:44:00Z</dcterms:created>
  <dc:creator>回收</dc:creator>
  <cp:lastModifiedBy>宋子豪.</cp:lastModifiedBy>
  <dcterms:modified xsi:type="dcterms:W3CDTF">2025-06-24T02:37:51Z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4B33E4AE807845F38B066ED76799A4B5</vt:lpwstr>
  </property>
  <property fmtid="{D5CDD505-2E9C-101B-9397-08002B2CF9AE}" pid="4" name="KSOTemplateDocerSaveRecord">
    <vt:lpwstr>eyJoZGlkIjoiNmFlNzg4NjgzNDczMzYyNTgyYTliOGFhY2FiNGZkZTQiLCJ1c2VySWQiOiI3MDk2MDAyNjgifQ==</vt:lpwstr>
  </property>
</Properties>
</file>