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1007D6A">
      <w:pPr>
        <w:widowControl/>
        <w:spacing w:line="360" w:lineRule="atLeast"/>
        <w:jc w:val="left"/>
        <w:outlineLvl w:val="0"/>
        <w:rPr>
          <w:rFonts w:ascii="Arial" w:hAnsi="Arial" w:eastAsia="宋体" w:cs="Arial"/>
          <w:b/>
          <w:bCs/>
          <w:color w:val="1F2329"/>
          <w:kern w:val="36"/>
          <w:sz w:val="24"/>
          <w:szCs w:val="24"/>
          <w14:ligatures w14:val="none"/>
        </w:rPr>
      </w:pPr>
      <w:r>
        <w:rPr>
          <w:rFonts w:hint="eastAsia"/>
          <w:b/>
          <w:bCs/>
        </w:rPr>
        <w:t>书评：</w:t>
      </w:r>
      <w:r>
        <w:rPr>
          <w:rFonts w:ascii="Arial" w:hAnsi="Arial" w:eastAsia="宋体" w:cs="Arial"/>
          <w:b/>
          <w:bCs/>
          <w:color w:val="1F2329"/>
          <w:kern w:val="36"/>
          <w:sz w:val="24"/>
          <w:szCs w:val="24"/>
          <w14:ligatures w14:val="none"/>
        </w:rPr>
        <w:t>文化苦旅：在山河间打捞文明的灵魂 —— 读余秋雨《文化苦旅》</w:t>
      </w:r>
    </w:p>
    <w:p w14:paraId="61C45180">
      <w:pPr>
        <w:widowControl/>
        <w:spacing w:line="360" w:lineRule="atLeast"/>
        <w:jc w:val="left"/>
        <w:rPr>
          <w:rFonts w:hint="eastAsia" w:ascii="Arial" w:hAnsi="Arial" w:eastAsia="宋体" w:cs="Arial"/>
          <w:color w:val="1F2329"/>
          <w:kern w:val="0"/>
          <w:sz w:val="24"/>
          <w:szCs w:val="24"/>
          <w14:ligatures w14:val="none"/>
        </w:rPr>
      </w:pPr>
      <w:r>
        <w:rPr>
          <w:rFonts w:ascii="Arial" w:hAnsi="Arial" w:eastAsia="宋体" w:cs="Arial"/>
          <w:color w:val="1F2329"/>
          <w:kern w:val="0"/>
          <w:sz w:val="24"/>
          <w:szCs w:val="24"/>
          <w14:ligatures w14:val="none"/>
        </w:rPr>
        <w:t>三十余年前，余秋雨以一部《文化苦旅》横空出世，开创了 "文化大散文" 的全新范式，让散文这种日渐轻俏的文体承载起重大的心灵命题与文化重量。这部以山水风物为舟楫、以历史文明为航道的散文集，早已超越普通游记的范畴，成为一代又一代读者触摸华夏文明肌理、叩问文化灵魂的经典读本。</w:t>
      </w:r>
    </w:p>
    <w:p w14:paraId="43779269">
      <w:pPr>
        <w:widowControl/>
        <w:spacing w:line="360" w:lineRule="atLeast"/>
        <w:jc w:val="left"/>
        <w:outlineLvl w:val="2"/>
        <w:rPr>
          <w:rFonts w:ascii="Arial" w:hAnsi="Arial" w:eastAsia="宋体" w:cs="Arial"/>
          <w:color w:val="1F2329"/>
          <w:kern w:val="0"/>
          <w:sz w:val="24"/>
          <w:szCs w:val="24"/>
          <w14:ligatures w14:val="none"/>
        </w:rPr>
      </w:pPr>
      <w:r>
        <w:rPr>
          <w:rFonts w:ascii="Arial" w:hAnsi="Arial" w:eastAsia="宋体" w:cs="Arial"/>
          <w:color w:val="1F2329"/>
          <w:kern w:val="0"/>
          <w:sz w:val="24"/>
          <w:szCs w:val="24"/>
          <w14:ligatures w14:val="none"/>
        </w:rPr>
        <w:t>一、苦旅何为：一场双重维度的文化追寻</w:t>
      </w:r>
    </w:p>
    <w:p w14:paraId="5D38AA19">
      <w:pPr>
        <w:widowControl/>
        <w:spacing w:line="360" w:lineRule="atLeast"/>
        <w:jc w:val="left"/>
        <w:rPr>
          <w:rFonts w:ascii="Arial" w:hAnsi="Arial" w:eastAsia="宋体" w:cs="Arial"/>
          <w:color w:val="1F2329"/>
          <w:kern w:val="0"/>
          <w:sz w:val="24"/>
          <w:szCs w:val="24"/>
          <w14:ligatures w14:val="none"/>
        </w:rPr>
      </w:pPr>
      <w:r>
        <w:rPr>
          <w:rFonts w:ascii="Arial" w:hAnsi="Arial" w:eastAsia="宋体" w:cs="Arial"/>
          <w:color w:val="1F2329"/>
          <w:kern w:val="0"/>
          <w:sz w:val="24"/>
          <w:szCs w:val="24"/>
          <w14:ligatures w14:val="none"/>
        </w:rPr>
        <w:t>《文化苦旅》的 "苦"，并非旅途劳顿之苦，而是三重精神层面的沉重：</w:t>
      </w:r>
    </w:p>
    <w:p w14:paraId="61E266C2">
      <w:pPr>
        <w:widowControl/>
        <w:numPr>
          <w:ilvl w:val="0"/>
          <w:numId w:val="1"/>
        </w:numPr>
        <w:spacing w:line="360" w:lineRule="atLeast"/>
        <w:jc w:val="left"/>
        <w:rPr>
          <w:rFonts w:ascii="Arial" w:hAnsi="Arial" w:eastAsia="宋体" w:cs="Arial"/>
          <w:color w:val="1F2329"/>
          <w:kern w:val="0"/>
          <w:sz w:val="24"/>
          <w:szCs w:val="24"/>
          <w14:ligatures w14:val="none"/>
        </w:rPr>
      </w:pPr>
      <w:r>
        <w:rPr>
          <w:rFonts w:ascii="Arial" w:hAnsi="Arial" w:eastAsia="宋体" w:cs="Arial"/>
          <w:b/>
          <w:bCs/>
          <w:color w:val="1F2329"/>
          <w:kern w:val="0"/>
          <w:sz w:val="24"/>
          <w:szCs w:val="24"/>
          <w14:ligatures w14:val="none"/>
        </w:rPr>
        <w:t>历史之苦</w:t>
      </w:r>
      <w:r>
        <w:rPr>
          <w:rFonts w:ascii="Arial" w:hAnsi="Arial" w:eastAsia="宋体" w:cs="Arial"/>
          <w:color w:val="1F2329"/>
          <w:kern w:val="0"/>
          <w:sz w:val="24"/>
          <w:szCs w:val="24"/>
          <w14:ligatures w14:val="none"/>
        </w:rPr>
        <w:t>：面对敦煌文物被掠、阳关古道荒芜、天一阁藏书历经劫难等文明伤痕的沉痛</w:t>
      </w:r>
    </w:p>
    <w:p w14:paraId="458D0CF9">
      <w:pPr>
        <w:widowControl/>
        <w:numPr>
          <w:ilvl w:val="0"/>
          <w:numId w:val="1"/>
        </w:numPr>
        <w:spacing w:line="360" w:lineRule="atLeast"/>
        <w:jc w:val="left"/>
        <w:rPr>
          <w:rFonts w:ascii="Arial" w:hAnsi="Arial" w:eastAsia="宋体" w:cs="Arial"/>
          <w:color w:val="1F2329"/>
          <w:kern w:val="0"/>
          <w:sz w:val="24"/>
          <w:szCs w:val="24"/>
          <w14:ligatures w14:val="none"/>
        </w:rPr>
      </w:pPr>
      <w:r>
        <w:rPr>
          <w:rFonts w:ascii="Arial" w:hAnsi="Arial" w:eastAsia="宋体" w:cs="Arial"/>
          <w:b/>
          <w:bCs/>
          <w:color w:val="1F2329"/>
          <w:kern w:val="0"/>
          <w:sz w:val="24"/>
          <w:szCs w:val="24"/>
          <w14:ligatures w14:val="none"/>
        </w:rPr>
        <w:t>求索之苦</w:t>
      </w:r>
      <w:r>
        <w:rPr>
          <w:rFonts w:ascii="Arial" w:hAnsi="Arial" w:eastAsia="宋体" w:cs="Arial"/>
          <w:color w:val="1F2329"/>
          <w:kern w:val="0"/>
          <w:sz w:val="24"/>
          <w:szCs w:val="24"/>
          <w14:ligatures w14:val="none"/>
        </w:rPr>
        <w:t>：在断壁残垣中打捞沉没记忆、探寻文化脉络的孤独与艰辛</w:t>
      </w:r>
    </w:p>
    <w:p w14:paraId="4F3786E5">
      <w:pPr>
        <w:widowControl/>
        <w:numPr>
          <w:ilvl w:val="0"/>
          <w:numId w:val="1"/>
        </w:numPr>
        <w:spacing w:line="360" w:lineRule="atLeast"/>
        <w:jc w:val="left"/>
        <w:rPr>
          <w:rFonts w:ascii="Arial" w:hAnsi="Arial" w:eastAsia="宋体" w:cs="Arial"/>
          <w:color w:val="1F2329"/>
          <w:kern w:val="0"/>
          <w:sz w:val="24"/>
          <w:szCs w:val="24"/>
          <w14:ligatures w14:val="none"/>
        </w:rPr>
      </w:pPr>
      <w:r>
        <w:rPr>
          <w:rFonts w:ascii="Arial" w:hAnsi="Arial" w:eastAsia="宋体" w:cs="Arial"/>
          <w:b/>
          <w:bCs/>
          <w:color w:val="1F2329"/>
          <w:kern w:val="0"/>
          <w:sz w:val="24"/>
          <w:szCs w:val="24"/>
          <w14:ligatures w14:val="none"/>
        </w:rPr>
        <w:t>担当之苦</w:t>
      </w:r>
      <w:r>
        <w:rPr>
          <w:rFonts w:ascii="Arial" w:hAnsi="Arial" w:eastAsia="宋体" w:cs="Arial"/>
          <w:color w:val="1F2329"/>
          <w:kern w:val="0"/>
          <w:sz w:val="24"/>
          <w:szCs w:val="24"/>
          <w14:ligatures w14:val="none"/>
        </w:rPr>
        <w:t>：作为知识分子直面文化真相、反思文明命运的精神阵痛</w:t>
      </w:r>
    </w:p>
    <w:p w14:paraId="203EE240">
      <w:pPr>
        <w:widowControl/>
        <w:spacing w:line="360" w:lineRule="atLeast"/>
        <w:jc w:val="left"/>
        <w:rPr>
          <w:rFonts w:ascii="Arial" w:hAnsi="Arial" w:eastAsia="宋体" w:cs="Arial"/>
          <w:color w:val="1F2329"/>
          <w:kern w:val="0"/>
          <w:sz w:val="24"/>
          <w:szCs w:val="24"/>
          <w14:ligatures w14:val="none"/>
        </w:rPr>
      </w:pPr>
      <w:r>
        <w:rPr>
          <w:rFonts w:ascii="Arial" w:hAnsi="Arial" w:eastAsia="宋体" w:cs="Arial"/>
          <w:color w:val="1F2329"/>
          <w:kern w:val="0"/>
          <w:sz w:val="24"/>
          <w:szCs w:val="24"/>
          <w14:ligatures w14:val="none"/>
        </w:rPr>
        <w:t>余秋雨在自序中坦言："我心底的山水并不完全是自然山水，而是一种 ' 人文山水 '"。这场旅程，既是空间上跨越山河的迁徙，更是时间上回溯千年的穿越，最终指向的是对文化灵魂、人生真谛与中国文人文化人格的深层探索。</w:t>
      </w:r>
    </w:p>
    <w:p w14:paraId="4351B3C4">
      <w:pPr>
        <w:rPr>
          <w:rFonts w:hint="eastAsia"/>
        </w:rPr>
      </w:pPr>
    </w:p>
    <w:p w14:paraId="120C01B3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05C5D86"/>
    <w:multiLevelType w:val="multilevel"/>
    <w:tmpl w:val="105C5D86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EA749E3"/>
    <w:rsid w:val="1EA74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2026-01-27T09:44:00Z</dcterms:created>
  <dc:creator>龙卷风</dc:creator>
  <cp:lastModifiedBy>龙卷风</cp:lastModifiedBy>
  <dcterms:modified xsi:type="dcterms:W3CDTF">2026-01-27T09:45:05Z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A18FE2FF9F924A61933B8328D46F6572_11</vt:lpwstr>
  </property>
  <property fmtid="{D5CDD505-2E9C-101B-9397-08002B2CF9AE}" pid="4" name="KSOTemplateDocerSaveRecord">
    <vt:lpwstr>eyJoZGlkIjoiMDAwMjczNzBjNjQ5ZTBkNDJhNmM3YzM2MDcwNjM2ODgiLCJ1c2VySWQiOiIxMDM2ODc3NDc3In0=</vt:lpwstr>
  </property>
</Properties>
</file>