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AD2CC" w14:textId="77777777" w:rsidR="00EC0AE5" w:rsidRPr="00F965E5" w:rsidRDefault="00EC0AE5" w:rsidP="00EC0AE5">
      <w:pPr>
        <w:ind w:firstLineChars="200" w:firstLine="422"/>
        <w:jc w:val="center"/>
        <w:rPr>
          <w:rFonts w:hint="eastAsia"/>
          <w:b/>
          <w:bCs/>
        </w:rPr>
      </w:pPr>
      <w:r w:rsidRPr="00F965E5">
        <w:rPr>
          <w:rFonts w:ascii="宋体" w:hAnsi="宋体"/>
          <w:b/>
          <w:bCs/>
        </w:rPr>
        <w:t>评课记录</w:t>
      </w:r>
      <w:r>
        <w:rPr>
          <w:rFonts w:ascii="宋体" w:hAnsi="宋体" w:hint="eastAsia"/>
          <w:b/>
          <w:bCs/>
        </w:rPr>
        <w:t>二</w:t>
      </w:r>
    </w:p>
    <w:p w14:paraId="0375DDAA" w14:textId="77777777" w:rsidR="00EC0AE5" w:rsidRPr="008A1AB9" w:rsidRDefault="00EC0AE5" w:rsidP="00EC0AE5">
      <w:pPr>
        <w:jc w:val="center"/>
        <w:rPr>
          <w14:ligatures w14:val="none"/>
        </w:rPr>
      </w:pPr>
      <w:r w:rsidRPr="00F965E5">
        <w:rPr>
          <w:rFonts w:ascii="宋体" w:hAnsi="宋体"/>
        </w:rPr>
        <w:t>课题：</w:t>
      </w:r>
      <w:r w:rsidRPr="008A1AB9">
        <w:rPr>
          <w:rFonts w:ascii="宋体" w:hAnsi="宋体" w:hint="eastAsia"/>
          <w14:ligatures w14:val="none"/>
        </w:rPr>
        <w:t>《奋进“十五五”，青春永担当》</w:t>
      </w:r>
    </w:p>
    <w:p w14:paraId="5BC5787B" w14:textId="77777777" w:rsidR="00EC0AE5" w:rsidRPr="008A1AB9" w:rsidRDefault="00EC0AE5" w:rsidP="00EC0AE5">
      <w:pPr>
        <w:ind w:firstLine="420"/>
        <w:rPr>
          <w:rFonts w:hint="eastAsia"/>
          <w14:ligatures w14:val="none"/>
        </w:rPr>
      </w:pPr>
      <w:proofErr w:type="gramStart"/>
      <w:r w:rsidRPr="008A1AB9">
        <w:rPr>
          <w:rFonts w:ascii="宋体" w:hAnsi="宋体"/>
          <w14:ligatures w14:val="none"/>
        </w:rPr>
        <w:t>潘</w:t>
      </w:r>
      <w:proofErr w:type="gramEnd"/>
      <w:r w:rsidRPr="008A1AB9">
        <w:rPr>
          <w:rFonts w:ascii="宋体" w:hAnsi="宋体"/>
          <w14:ligatures w14:val="none"/>
        </w:rPr>
        <w:t>珣老师执教的《奋进</w:t>
      </w:r>
      <w:r w:rsidRPr="008A1AB9">
        <w:rPr>
          <w:rFonts w:cs="Calibri"/>
          <w14:ligatures w14:val="none"/>
        </w:rPr>
        <w:t>“</w:t>
      </w:r>
      <w:r w:rsidRPr="008A1AB9">
        <w:rPr>
          <w:rFonts w:ascii="宋体" w:hAnsi="宋体"/>
          <w14:ligatures w14:val="none"/>
        </w:rPr>
        <w:t>十五五</w:t>
      </w:r>
      <w:r w:rsidRPr="008A1AB9">
        <w:rPr>
          <w:rFonts w:cs="Calibri"/>
          <w14:ligatures w14:val="none"/>
        </w:rPr>
        <w:t>”</w:t>
      </w:r>
      <w:r w:rsidRPr="008A1AB9">
        <w:rPr>
          <w:rFonts w:ascii="宋体" w:hAnsi="宋体"/>
          <w14:ligatures w14:val="none"/>
        </w:rPr>
        <w:t>，青春永担当》是一堂立意高远、贴合时代、育人鲜明的</w:t>
      </w:r>
      <w:proofErr w:type="gramStart"/>
      <w:r w:rsidRPr="008A1AB9">
        <w:rPr>
          <w:rFonts w:ascii="宋体" w:hAnsi="宋体"/>
          <w14:ligatures w14:val="none"/>
        </w:rPr>
        <w:t>优质思政主题课</w:t>
      </w:r>
      <w:proofErr w:type="gramEnd"/>
      <w:r w:rsidRPr="008A1AB9">
        <w:rPr>
          <w:rFonts w:ascii="宋体" w:hAnsi="宋体"/>
          <w14:ligatures w14:val="none"/>
        </w:rPr>
        <w:t>。整堂课紧扣</w:t>
      </w:r>
      <w:r w:rsidRPr="008A1AB9">
        <w:rPr>
          <w:rFonts w:cs="Calibri"/>
          <w14:ligatures w14:val="none"/>
        </w:rPr>
        <w:t>“</w:t>
      </w:r>
      <w:r w:rsidRPr="008A1AB9">
        <w:rPr>
          <w:rFonts w:ascii="宋体" w:hAnsi="宋体"/>
          <w14:ligatures w14:val="none"/>
        </w:rPr>
        <w:t>十五五</w:t>
      </w:r>
      <w:r w:rsidRPr="008A1AB9">
        <w:rPr>
          <w:rFonts w:cs="Calibri"/>
          <w14:ligatures w14:val="none"/>
        </w:rPr>
        <w:t>”</w:t>
      </w:r>
      <w:r w:rsidRPr="008A1AB9">
        <w:rPr>
          <w:rFonts w:ascii="宋体" w:hAnsi="宋体"/>
          <w14:ligatures w14:val="none"/>
        </w:rPr>
        <w:t>开局的时代背景，立足青少年成长实际，牢牢守住立德树人的根本任务，将国家发展的宏大蓝图转化为青年可感知、可思考、可</w:t>
      </w:r>
      <w:proofErr w:type="gramStart"/>
      <w:r w:rsidRPr="008A1AB9">
        <w:rPr>
          <w:rFonts w:ascii="宋体" w:hAnsi="宋体"/>
          <w14:ligatures w14:val="none"/>
        </w:rPr>
        <w:t>践行</w:t>
      </w:r>
      <w:proofErr w:type="gramEnd"/>
      <w:r w:rsidRPr="008A1AB9">
        <w:rPr>
          <w:rFonts w:ascii="宋体" w:hAnsi="宋体"/>
          <w14:ligatures w14:val="none"/>
        </w:rPr>
        <w:t>的成长课题，全程贴合</w:t>
      </w:r>
      <w:proofErr w:type="gramStart"/>
      <w:r w:rsidRPr="008A1AB9">
        <w:rPr>
          <w:rFonts w:ascii="宋体" w:hAnsi="宋体"/>
          <w14:ligatures w14:val="none"/>
        </w:rPr>
        <w:t>思政课</w:t>
      </w:r>
      <w:proofErr w:type="gramEnd"/>
      <w:r w:rsidRPr="008A1AB9">
        <w:rPr>
          <w:rFonts w:ascii="宋体" w:hAnsi="宋体"/>
          <w14:ligatures w14:val="none"/>
        </w:rPr>
        <w:t>教学规律，课堂质感饱满、育人氛围浓厚，教学效果十分突出。</w:t>
      </w:r>
    </w:p>
    <w:p w14:paraId="41ABE997" w14:textId="77777777" w:rsidR="00EC0AE5" w:rsidRPr="008A1AB9" w:rsidRDefault="00EC0AE5" w:rsidP="00EC0AE5">
      <w:pPr>
        <w:ind w:firstLine="420"/>
        <w:rPr>
          <w14:ligatures w14:val="none"/>
        </w:rPr>
      </w:pPr>
      <w:r w:rsidRPr="008A1AB9">
        <w:rPr>
          <w:rFonts w:ascii="宋体" w:hAnsi="宋体"/>
          <w14:ligatures w14:val="none"/>
        </w:rPr>
        <w:t>本节</w:t>
      </w:r>
      <w:proofErr w:type="gramStart"/>
      <w:r w:rsidRPr="008A1AB9">
        <w:rPr>
          <w:rFonts w:ascii="宋体" w:hAnsi="宋体"/>
          <w14:ligatures w14:val="none"/>
        </w:rPr>
        <w:t>课主题</w:t>
      </w:r>
      <w:proofErr w:type="gramEnd"/>
      <w:r w:rsidRPr="008A1AB9">
        <w:rPr>
          <w:rFonts w:ascii="宋体" w:hAnsi="宋体"/>
          <w14:ligatures w14:val="none"/>
        </w:rPr>
        <w:t>立意精准深刻，理论阐释兼具专业性与通俗性，扎实筑牢学生的思想根基。课程紧扣当下时代大势，以国家</w:t>
      </w:r>
      <w:r w:rsidRPr="008A1AB9">
        <w:rPr>
          <w:rFonts w:cs="Calibri"/>
          <w14:ligatures w14:val="none"/>
        </w:rPr>
        <w:t>“</w:t>
      </w:r>
      <w:r w:rsidRPr="008A1AB9">
        <w:rPr>
          <w:rFonts w:ascii="宋体" w:hAnsi="宋体"/>
          <w14:ligatures w14:val="none"/>
        </w:rPr>
        <w:t>十五五</w:t>
      </w:r>
      <w:r w:rsidRPr="008A1AB9">
        <w:rPr>
          <w:rFonts w:cs="Calibri"/>
          <w14:ligatures w14:val="none"/>
        </w:rPr>
        <w:t>”</w:t>
      </w:r>
      <w:r w:rsidRPr="008A1AB9">
        <w:rPr>
          <w:rFonts w:ascii="宋体" w:hAnsi="宋体"/>
          <w14:ligatures w14:val="none"/>
        </w:rPr>
        <w:t>发展规划为核心依托，搭建起奋进蓝图、明晰使命、</w:t>
      </w:r>
      <w:proofErr w:type="gramStart"/>
      <w:r w:rsidRPr="008A1AB9">
        <w:rPr>
          <w:rFonts w:ascii="宋体" w:hAnsi="宋体"/>
          <w14:ligatures w14:val="none"/>
        </w:rPr>
        <w:t>践行</w:t>
      </w:r>
      <w:proofErr w:type="gramEnd"/>
      <w:r w:rsidRPr="008A1AB9">
        <w:rPr>
          <w:rFonts w:ascii="宋体" w:hAnsi="宋体"/>
          <w14:ligatures w14:val="none"/>
        </w:rPr>
        <w:t>担当的完整教学主线，整体脉络清晰、层层递进，逻辑层次自然流畅。授课过程中，</w:t>
      </w:r>
      <w:proofErr w:type="gramStart"/>
      <w:r w:rsidRPr="008A1AB9">
        <w:rPr>
          <w:rFonts w:ascii="宋体" w:hAnsi="宋体"/>
          <w14:ligatures w14:val="none"/>
        </w:rPr>
        <w:t>潘</w:t>
      </w:r>
      <w:proofErr w:type="gramEnd"/>
      <w:r w:rsidRPr="008A1AB9">
        <w:rPr>
          <w:rFonts w:ascii="宋体" w:hAnsi="宋体"/>
          <w14:ligatures w14:val="none"/>
        </w:rPr>
        <w:t>珣老师摒弃了生硬的政策条文堆砌，梳理我国多年来五年规划的接续奋斗历程，直观展现中国式现代化的发展轨迹，生动诠释了我国集中力量办大事的制度优势。同时聚焦</w:t>
      </w:r>
      <w:r w:rsidRPr="008A1AB9">
        <w:rPr>
          <w:rFonts w:cs="Calibri"/>
          <w14:ligatures w14:val="none"/>
        </w:rPr>
        <w:t>“</w:t>
      </w:r>
      <w:r w:rsidRPr="008A1AB9">
        <w:rPr>
          <w:rFonts w:ascii="宋体" w:hAnsi="宋体"/>
          <w14:ligatures w14:val="none"/>
        </w:rPr>
        <w:t>十五五</w:t>
      </w:r>
      <w:r w:rsidRPr="008A1AB9">
        <w:rPr>
          <w:rFonts w:cs="Calibri"/>
          <w14:ligatures w14:val="none"/>
        </w:rPr>
        <w:t>”</w:t>
      </w:r>
      <w:r w:rsidRPr="008A1AB9">
        <w:rPr>
          <w:rFonts w:ascii="宋体" w:hAnsi="宋体"/>
          <w14:ligatures w14:val="none"/>
        </w:rPr>
        <w:t>在高质量发展、新质生产力、绿色转型、民生提质等核心发展方向，用鲜活发展案例、清晰时代脉络替代枯燥理论讲解，有效消解了宏大国家叙事与青少年之间的距离感。课堂始终立足青年视角开展价值引领，精</w:t>
      </w:r>
      <w:proofErr w:type="gramStart"/>
      <w:r w:rsidRPr="008A1AB9">
        <w:rPr>
          <w:rFonts w:ascii="宋体" w:hAnsi="宋体"/>
          <w14:ligatures w14:val="none"/>
        </w:rPr>
        <w:t>准点明</w:t>
      </w:r>
      <w:proofErr w:type="gramEnd"/>
      <w:r w:rsidRPr="008A1AB9">
        <w:rPr>
          <w:rFonts w:cs="Calibri"/>
          <w14:ligatures w14:val="none"/>
        </w:rPr>
        <w:t>“</w:t>
      </w:r>
      <w:r w:rsidRPr="008A1AB9">
        <w:rPr>
          <w:rFonts w:ascii="宋体" w:hAnsi="宋体"/>
          <w14:ligatures w14:val="none"/>
        </w:rPr>
        <w:t>十五五</w:t>
      </w:r>
      <w:r w:rsidRPr="008A1AB9">
        <w:rPr>
          <w:rFonts w:cs="Calibri"/>
          <w14:ligatures w14:val="none"/>
        </w:rPr>
        <w:t>”</w:t>
      </w:r>
      <w:r w:rsidRPr="008A1AB9">
        <w:rPr>
          <w:rFonts w:ascii="宋体" w:hAnsi="宋体"/>
          <w14:ligatures w14:val="none"/>
        </w:rPr>
        <w:t>发展周期与当代青年成长成才黄金阶段高度契合，巧妙打通国家战略发展与个人理想追求的内在关联，引导学生跳出小我、胸怀大局，</w:t>
      </w:r>
      <w:proofErr w:type="gramStart"/>
      <w:r w:rsidRPr="008A1AB9">
        <w:rPr>
          <w:rFonts w:ascii="宋体" w:hAnsi="宋体"/>
          <w14:ligatures w14:val="none"/>
        </w:rPr>
        <w:t>树立家</w:t>
      </w:r>
      <w:proofErr w:type="gramEnd"/>
      <w:r w:rsidRPr="008A1AB9">
        <w:rPr>
          <w:rFonts w:ascii="宋体" w:hAnsi="宋体"/>
          <w14:ligatures w14:val="none"/>
        </w:rPr>
        <w:t>国情怀，让学生在学习中实现政治认同、思想认同与情感认同的深度统一，</w:t>
      </w:r>
      <w:proofErr w:type="gramStart"/>
      <w:r w:rsidRPr="008A1AB9">
        <w:rPr>
          <w:rFonts w:ascii="宋体" w:hAnsi="宋体"/>
          <w14:ligatures w14:val="none"/>
        </w:rPr>
        <w:t>思政育人</w:t>
      </w:r>
      <w:proofErr w:type="gramEnd"/>
      <w:r w:rsidRPr="008A1AB9">
        <w:rPr>
          <w:rFonts w:ascii="宋体" w:hAnsi="宋体"/>
          <w14:ligatures w14:val="none"/>
        </w:rPr>
        <w:t>底色纯粹且浓厚。</w:t>
      </w:r>
    </w:p>
    <w:p w14:paraId="7B2D16B3" w14:textId="77777777" w:rsidR="00EC0AE5" w:rsidRPr="008A1AB9" w:rsidRDefault="00EC0AE5" w:rsidP="00EC0AE5">
      <w:pPr>
        <w:ind w:firstLine="420"/>
        <w:rPr>
          <w14:ligatures w14:val="none"/>
        </w:rPr>
      </w:pPr>
      <w:r w:rsidRPr="008A1AB9">
        <w:rPr>
          <w:rFonts w:ascii="宋体" w:hAnsi="宋体"/>
          <w14:ligatures w14:val="none"/>
        </w:rPr>
        <w:t>总体而言，</w:t>
      </w:r>
      <w:proofErr w:type="gramStart"/>
      <w:r w:rsidRPr="008A1AB9">
        <w:rPr>
          <w:rFonts w:ascii="宋体" w:hAnsi="宋体"/>
          <w14:ligatures w14:val="none"/>
        </w:rPr>
        <w:t>潘</w:t>
      </w:r>
      <w:proofErr w:type="gramEnd"/>
      <w:r w:rsidRPr="008A1AB9">
        <w:rPr>
          <w:rFonts w:ascii="宋体" w:hAnsi="宋体"/>
          <w14:ligatures w14:val="none"/>
        </w:rPr>
        <w:t>珣老师的这堂主题课，既有时代高度、理论深度，又有情感温度、实践力度，课堂设计科学、教学氛围浓厚、育人效果显著，既让学生读懂了国家发展大势，更让学生明晰了自身的时代使命，是一堂兼具思想性、知识性、实践性的</w:t>
      </w:r>
      <w:proofErr w:type="gramStart"/>
      <w:r w:rsidRPr="008A1AB9">
        <w:rPr>
          <w:rFonts w:ascii="宋体" w:hAnsi="宋体"/>
          <w14:ligatures w14:val="none"/>
        </w:rPr>
        <w:t>优质思政</w:t>
      </w:r>
      <w:proofErr w:type="gramEnd"/>
      <w:r w:rsidRPr="008A1AB9">
        <w:rPr>
          <w:rFonts w:ascii="宋体" w:hAnsi="宋体"/>
          <w14:ligatures w14:val="none"/>
        </w:rPr>
        <w:t>示范课，值得学习与借鉴。</w:t>
      </w:r>
    </w:p>
    <w:p w14:paraId="1C03EB9D" w14:textId="77777777" w:rsidR="00E23D97" w:rsidRPr="00EC0AE5" w:rsidRDefault="00E23D97">
      <w:pPr>
        <w:rPr>
          <w:rFonts w:hint="eastAsia"/>
        </w:rPr>
      </w:pPr>
    </w:p>
    <w:sectPr w:rsidR="00E23D97" w:rsidRPr="00EC0A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AE5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612C6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0AE5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9BFC0"/>
  <w15:chartTrackingRefBased/>
  <w15:docId w15:val="{1AE00B4B-FC6E-478F-8C2C-8693FC85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AE5"/>
    <w:pPr>
      <w:widowControl w:val="0"/>
      <w:jc w:val="both"/>
    </w:pPr>
    <w:rPr>
      <w:rFonts w:ascii="Calibri" w:eastAsia="宋体" w:hAnsi="Calibri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EC0A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A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0A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0AE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0AE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0AE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0AE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0AE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0AE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C0AE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C0A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C0A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C0AE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C0AE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C0AE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C0AE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C0AE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C0AE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C0AE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C0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0AE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C0A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C0AE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C0AE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0AE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C0AE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0A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C0AE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0A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2026-07-07T07:27:00Z</dcterms:created>
  <dcterms:modified xsi:type="dcterms:W3CDTF">2026-07-07T07:29:00Z</dcterms:modified>
</cp:coreProperties>
</file>