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689262" w14:textId="64C55C1A" w:rsidR="00CF46D2" w:rsidRPr="00CF46D2" w:rsidRDefault="008659AE" w:rsidP="00CF46D2">
      <w:pPr>
        <w:pStyle w:val="af2"/>
        <w:shd w:val="clear" w:color="auto" w:fill="FFFFFF"/>
        <w:spacing w:before="0" w:beforeAutospacing="0" w:after="300" w:afterAutospacing="0" w:line="360" w:lineRule="exact"/>
        <w:jc w:val="both"/>
        <w:rPr>
          <w:rFonts w:ascii="Segoe UI" w:hAnsi="Segoe UI" w:cs="Segoe UI"/>
          <w:b/>
          <w:bCs/>
          <w:color w:val="262626"/>
          <w:kern w:val="36"/>
          <w:sz w:val="32"/>
          <w:szCs w:val="32"/>
        </w:rPr>
      </w:pPr>
      <w:r>
        <w:rPr>
          <w:rFonts w:hint="eastAsia"/>
        </w:rPr>
        <w:t xml:space="preserve"> </w:t>
      </w:r>
      <w:r w:rsidR="00CF46D2">
        <w:rPr>
          <w:rFonts w:hint="eastAsia"/>
        </w:rPr>
        <w:t xml:space="preserve">                  </w:t>
      </w:r>
      <w:r w:rsidR="005A2667">
        <w:rPr>
          <w:rFonts w:hint="eastAsia"/>
        </w:rPr>
        <w:t xml:space="preserve"> </w:t>
      </w:r>
      <w:r w:rsidR="00CF46D2" w:rsidRPr="00CF46D2">
        <w:rPr>
          <w:rFonts w:hint="eastAsia"/>
          <w:sz w:val="32"/>
          <w:szCs w:val="32"/>
        </w:rPr>
        <w:t xml:space="preserve"> </w:t>
      </w:r>
      <w:r w:rsidR="00CF46D2" w:rsidRPr="00CF46D2">
        <w:rPr>
          <w:rFonts w:ascii="Segoe UI" w:hAnsi="Segoe UI" w:cs="Segoe UI"/>
          <w:b/>
          <w:bCs/>
          <w:color w:val="262626"/>
          <w:kern w:val="36"/>
          <w:sz w:val="32"/>
          <w:szCs w:val="32"/>
        </w:rPr>
        <w:t>山河动荡寻安稳，千载初心盼太平</w:t>
      </w:r>
    </w:p>
    <w:p w14:paraId="3C4CEEAA" w14:textId="3C781D05" w:rsidR="00CF46D2" w:rsidRPr="00CF46D2" w:rsidRDefault="00CF46D2" w:rsidP="006A589D">
      <w:pPr>
        <w:spacing w:line="360" w:lineRule="exact"/>
        <w:ind w:firstLineChars="1700" w:firstLine="3570"/>
      </w:pPr>
      <w:r w:rsidRPr="00CF46D2">
        <w:rPr>
          <w:rFonts w:hint="eastAsia"/>
        </w:rPr>
        <w:t>——</w:t>
      </w:r>
      <w:r w:rsidR="006A589D">
        <w:rPr>
          <w:rFonts w:hint="eastAsia"/>
        </w:rPr>
        <w:t>书评：</w:t>
      </w:r>
      <w:r w:rsidR="00FD079F">
        <w:rPr>
          <w:rFonts w:hint="eastAsia"/>
        </w:rPr>
        <w:t>历史剧作</w:t>
      </w:r>
      <w:r w:rsidRPr="00CF46D2">
        <w:t>《太平年》</w:t>
      </w:r>
    </w:p>
    <w:p w14:paraId="1549C858" w14:textId="5B613032" w:rsidR="00B352FC" w:rsidRDefault="00B352FC" w:rsidP="00B352FC"/>
    <w:p w14:paraId="23A53E2C" w14:textId="7871CA04" w:rsidR="000C356B" w:rsidRPr="00E92471" w:rsidRDefault="00E92471" w:rsidP="00E92471">
      <w:pPr>
        <w:spacing w:line="500" w:lineRule="exact"/>
        <w:ind w:firstLineChars="200" w:firstLine="420"/>
        <w:rPr>
          <w:rFonts w:asciiTheme="minorEastAsia" w:hAnsiTheme="minorEastAsia"/>
          <w:szCs w:val="21"/>
        </w:rPr>
      </w:pPr>
      <w:r w:rsidRPr="00E92471">
        <w:rPr>
          <w:rFonts w:asciiTheme="minorEastAsia" w:hAnsiTheme="minorEastAsia" w:cs="宋体" w:hint="eastAsia"/>
          <w:noProof/>
          <w:color w:val="666666"/>
          <w:kern w:val="0"/>
          <w:szCs w:val="21"/>
        </w:rPr>
        <w:drawing>
          <wp:anchor distT="0" distB="0" distL="114300" distR="114300" simplePos="0" relativeHeight="251660288" behindDoc="0" locked="0" layoutInCell="1" allowOverlap="1" wp14:anchorId="3CEE7BD6" wp14:editId="43A388CA">
            <wp:simplePos x="0" y="0"/>
            <wp:positionH relativeFrom="column">
              <wp:posOffset>4805680</wp:posOffset>
            </wp:positionH>
            <wp:positionV relativeFrom="paragraph">
              <wp:posOffset>1221740</wp:posOffset>
            </wp:positionV>
            <wp:extent cx="1851660" cy="2065020"/>
            <wp:effectExtent l="0" t="0" r="0" b="0"/>
            <wp:wrapSquare wrapText="bothSides"/>
            <wp:docPr id="152680067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660" cy="2065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356B" w:rsidRPr="00E92471">
        <w:rPr>
          <w:rFonts w:asciiTheme="minorEastAsia" w:hAnsiTheme="minorEastAsia" w:hint="eastAsia"/>
          <w:spacing w:val="8"/>
          <w:szCs w:val="21"/>
          <w:shd w:val="clear" w:color="auto" w:fill="EFEFEF"/>
        </w:rPr>
        <w:t>2</w:t>
      </w:r>
      <w:r w:rsidR="000C356B" w:rsidRPr="00E92471">
        <w:rPr>
          <w:rFonts w:asciiTheme="minorEastAsia" w:hAnsiTheme="minorEastAsia" w:hint="eastAsia"/>
          <w:spacing w:val="8"/>
          <w:szCs w:val="21"/>
        </w:rPr>
        <w:t>026年初，电视剧《太平年》火爆上演，它将</w:t>
      </w:r>
      <w:r w:rsidR="000C356B" w:rsidRPr="00E92471">
        <w:rPr>
          <w:rStyle w:val="qnt-link-text"/>
          <w:rFonts w:asciiTheme="minorEastAsia" w:hAnsiTheme="minorEastAsia" w:hint="eastAsia"/>
          <w:spacing w:val="8"/>
          <w:szCs w:val="21"/>
        </w:rPr>
        <w:t>五代十国</w:t>
      </w:r>
      <w:r w:rsidR="000C356B" w:rsidRPr="00E92471">
        <w:rPr>
          <w:rFonts w:asciiTheme="minorEastAsia" w:hAnsiTheme="minorEastAsia" w:hint="eastAsia"/>
          <w:spacing w:val="8"/>
          <w:szCs w:val="21"/>
        </w:rPr>
        <w:t>这个“听过却未细读”的历史时段带回了当下视野。</w:t>
      </w:r>
      <w:r w:rsidR="000C356B" w:rsidRPr="00E92471">
        <w:rPr>
          <w:rFonts w:asciiTheme="minorEastAsia" w:hAnsiTheme="minorEastAsia"/>
          <w:szCs w:val="21"/>
          <w:shd w:val="clear" w:color="auto" w:fill="FFFFFF"/>
        </w:rPr>
        <w:t>这部历史剧很大程度上还原了五代十国时期中原政权的更迭历程，还有吴越国四任国君在内政外交上的</w:t>
      </w:r>
      <w:proofErr w:type="gramStart"/>
      <w:r w:rsidR="000C356B" w:rsidRPr="00E92471">
        <w:rPr>
          <w:rFonts w:asciiTheme="minorEastAsia" w:hAnsiTheme="minorEastAsia"/>
          <w:szCs w:val="21"/>
          <w:shd w:val="clear" w:color="auto" w:fill="FFFFFF"/>
        </w:rPr>
        <w:t>考量</w:t>
      </w:r>
      <w:proofErr w:type="gramEnd"/>
      <w:r w:rsidR="000C356B" w:rsidRPr="00E92471">
        <w:rPr>
          <w:rFonts w:asciiTheme="minorEastAsia" w:hAnsiTheme="minorEastAsia"/>
          <w:szCs w:val="21"/>
          <w:shd w:val="clear" w:color="auto" w:fill="FFFFFF"/>
        </w:rPr>
        <w:t>与抉择。剧</w:t>
      </w:r>
      <w:r w:rsidR="00FD079F" w:rsidRPr="00E92471">
        <w:rPr>
          <w:rFonts w:asciiTheme="minorEastAsia" w:hAnsiTheme="minorEastAsia" w:hint="eastAsia"/>
          <w:szCs w:val="21"/>
          <w:shd w:val="clear" w:color="auto" w:fill="FFFFFF"/>
        </w:rPr>
        <w:t>作</w:t>
      </w:r>
      <w:r w:rsidR="000C356B" w:rsidRPr="00E92471">
        <w:rPr>
          <w:rFonts w:asciiTheme="minorEastAsia" w:hAnsiTheme="minorEastAsia"/>
          <w:szCs w:val="21"/>
          <w:shd w:val="clear" w:color="auto" w:fill="FFFFFF"/>
        </w:rPr>
        <w:t>着重刻画了吴越国最后一任国主——钱弘俶的成长经历，还有他与郭荣和赵匡胤的不凡际遇，以及一起为太平年早日来到同心</w:t>
      </w:r>
      <w:proofErr w:type="gramStart"/>
      <w:r w:rsidR="000C356B" w:rsidRPr="00E92471">
        <w:rPr>
          <w:rFonts w:asciiTheme="minorEastAsia" w:hAnsiTheme="minorEastAsia"/>
          <w:szCs w:val="21"/>
          <w:shd w:val="clear" w:color="auto" w:fill="FFFFFF"/>
        </w:rPr>
        <w:t>勠</w:t>
      </w:r>
      <w:proofErr w:type="gramEnd"/>
      <w:r w:rsidR="000C356B" w:rsidRPr="00E92471">
        <w:rPr>
          <w:rFonts w:asciiTheme="minorEastAsia" w:hAnsiTheme="minorEastAsia"/>
          <w:szCs w:val="21"/>
          <w:shd w:val="clear" w:color="auto" w:fill="FFFFFF"/>
        </w:rPr>
        <w:t>力的英雄情怀！</w:t>
      </w:r>
    </w:p>
    <w:p w14:paraId="4A1644DC" w14:textId="02F2C846" w:rsidR="00CF46D2" w:rsidRPr="00E92471" w:rsidRDefault="00CF46D2" w:rsidP="00E92471">
      <w:pPr>
        <w:spacing w:line="500" w:lineRule="exact"/>
        <w:ind w:firstLineChars="200" w:firstLine="420"/>
        <w:rPr>
          <w:rFonts w:asciiTheme="minorEastAsia" w:hAnsiTheme="minorEastAsia" w:cs="宋体" w:hint="eastAsia"/>
          <w:color w:val="666666"/>
          <w:kern w:val="0"/>
          <w:szCs w:val="21"/>
        </w:rPr>
      </w:pPr>
      <w:r w:rsidRPr="00E92471">
        <w:rPr>
          <w:rFonts w:asciiTheme="minorEastAsia" w:hAnsiTheme="minorEastAsia" w:cs="宋体" w:hint="eastAsia"/>
          <w:color w:val="666666"/>
          <w:kern w:val="0"/>
          <w:szCs w:val="21"/>
        </w:rPr>
        <w:t>《太平年》是老</w:t>
      </w:r>
      <w:proofErr w:type="gramStart"/>
      <w:r w:rsidRPr="00E92471">
        <w:rPr>
          <w:rFonts w:asciiTheme="minorEastAsia" w:hAnsiTheme="minorEastAsia" w:cs="宋体" w:hint="eastAsia"/>
          <w:color w:val="666666"/>
          <w:kern w:val="0"/>
          <w:szCs w:val="21"/>
        </w:rPr>
        <w:t>克创作</w:t>
      </w:r>
      <w:proofErr w:type="gramEnd"/>
      <w:r w:rsidRPr="00E92471">
        <w:rPr>
          <w:rFonts w:asciiTheme="minorEastAsia" w:hAnsiTheme="minorEastAsia" w:cs="宋体" w:hint="eastAsia"/>
          <w:color w:val="666666"/>
          <w:kern w:val="0"/>
          <w:szCs w:val="21"/>
        </w:rPr>
        <w:t>的历史题材小说，以五代十国动荡时代为背景，展开一幅关于乱世、权力与人心的长卷。作品所处时代并不安稳，政权更迭频繁，军阀割据，旧秩序不断崩塌，新秩序尚未真正建立。故事在这样的历史气压中展开，人物的每一次选择都不只是个人命运转折，也与家国局势、权力结构和时代风向紧密相连。</w:t>
      </w:r>
    </w:p>
    <w:p w14:paraId="75A9057A" w14:textId="4571F971" w:rsidR="00CF46D2" w:rsidRPr="00E92471" w:rsidRDefault="00CF46D2" w:rsidP="00E92471">
      <w:pPr>
        <w:spacing w:line="500" w:lineRule="exact"/>
        <w:ind w:firstLineChars="200" w:firstLine="420"/>
        <w:rPr>
          <w:rFonts w:asciiTheme="minorEastAsia" w:hAnsiTheme="minorEastAsia" w:cs="宋体" w:hint="eastAsia"/>
          <w:color w:val="666666"/>
          <w:kern w:val="0"/>
          <w:szCs w:val="21"/>
        </w:rPr>
      </w:pPr>
      <w:r w:rsidRPr="00E92471">
        <w:rPr>
          <w:rFonts w:asciiTheme="minorEastAsia" w:hAnsiTheme="minorEastAsia" w:cs="宋体" w:hint="eastAsia"/>
          <w:color w:val="666666"/>
          <w:kern w:val="0"/>
          <w:szCs w:val="21"/>
        </w:rPr>
        <w:t>小说的题目“太平年”本身就带着反差。越是身处动荡，人们越渴望太平；越是权谋翻涌，太平二字越显得沉重。作品没有把乱世写成单纯的热闹传奇，而是让读者看到秩序破碎后普通人、士人、武将和掌权者各自面对的处境。有人想自保，有人想建功，有人被局势裹挟，也有人试图在混乱中寻找新的道路。有人在机会面前变得果决，有人在恐惧中失去判断，有人把理想藏进算计里，有人在一次次失去中重新理解责任。</w:t>
      </w:r>
    </w:p>
    <w:p w14:paraId="42975A42" w14:textId="6CCC65FF" w:rsidR="00CF46D2" w:rsidRPr="00E92471" w:rsidRDefault="00B352FC" w:rsidP="00E92471">
      <w:pPr>
        <w:spacing w:line="500" w:lineRule="exact"/>
        <w:rPr>
          <w:rFonts w:asciiTheme="minorEastAsia" w:hAnsiTheme="minorEastAsia" w:cs="Segoe UI"/>
          <w:b/>
          <w:bCs/>
          <w:color w:val="242424"/>
          <w:szCs w:val="21"/>
        </w:rPr>
      </w:pPr>
      <w:r w:rsidRPr="00E92471">
        <w:rPr>
          <w:rFonts w:asciiTheme="minorEastAsia" w:hAnsiTheme="minorEastAsia" w:cs="Segoe UI" w:hint="eastAsia"/>
          <w:b/>
          <w:bCs/>
          <w:color w:val="242424"/>
          <w:szCs w:val="21"/>
        </w:rPr>
        <w:t>1.</w:t>
      </w:r>
      <w:r w:rsidR="00CF46D2" w:rsidRPr="00E92471">
        <w:rPr>
          <w:rFonts w:asciiTheme="minorEastAsia" w:hAnsiTheme="minorEastAsia" w:cs="Segoe UI"/>
          <w:b/>
          <w:bCs/>
          <w:color w:val="242424"/>
          <w:szCs w:val="21"/>
        </w:rPr>
        <w:t>山河破碎时，安稳是救赎</w:t>
      </w:r>
    </w:p>
    <w:p w14:paraId="61B73E2D" w14:textId="22033752" w:rsidR="00CF46D2" w:rsidRPr="00E92471" w:rsidRDefault="00CF46D2" w:rsidP="00E92471">
      <w:pPr>
        <w:spacing w:line="500" w:lineRule="exact"/>
        <w:ind w:firstLineChars="200" w:firstLine="420"/>
        <w:rPr>
          <w:rFonts w:asciiTheme="minorEastAsia" w:hAnsiTheme="minorEastAsia" w:cs="Segoe UI"/>
          <w:color w:val="242424"/>
          <w:szCs w:val="21"/>
        </w:rPr>
      </w:pPr>
      <w:r w:rsidRPr="00E92471">
        <w:rPr>
          <w:rFonts w:asciiTheme="minorEastAsia" w:hAnsiTheme="minorEastAsia" w:cs="Segoe UI"/>
          <w:color w:val="242424"/>
          <w:szCs w:val="21"/>
        </w:rPr>
        <w:t>五代十国，是华夏历史上</w:t>
      </w:r>
      <w:proofErr w:type="gramStart"/>
      <w:r w:rsidRPr="00E92471">
        <w:rPr>
          <w:rFonts w:asciiTheme="minorEastAsia" w:hAnsiTheme="minorEastAsia" w:cs="Segoe UI"/>
          <w:color w:val="242424"/>
          <w:szCs w:val="21"/>
        </w:rPr>
        <w:t>最</w:t>
      </w:r>
      <w:proofErr w:type="gramEnd"/>
      <w:r w:rsidRPr="00E92471">
        <w:rPr>
          <w:rFonts w:asciiTheme="minorEastAsia" w:hAnsiTheme="minorEastAsia" w:cs="Segoe UI"/>
          <w:color w:val="242424"/>
          <w:szCs w:val="21"/>
        </w:rPr>
        <w:t>晦暗、最动荡的乱世。短短五十三年，中原政权频繁更迭，列国割据混战。狼烟遍地，山河破碎，苍生如</w:t>
      </w:r>
      <w:proofErr w:type="gramStart"/>
      <w:r w:rsidRPr="00E92471">
        <w:rPr>
          <w:rFonts w:asciiTheme="minorEastAsia" w:hAnsiTheme="minorEastAsia" w:cs="Segoe UI"/>
          <w:color w:val="242424"/>
          <w:szCs w:val="21"/>
        </w:rPr>
        <w:t>芥</w:t>
      </w:r>
      <w:proofErr w:type="gramEnd"/>
      <w:r w:rsidRPr="00E92471">
        <w:rPr>
          <w:rFonts w:asciiTheme="minorEastAsia" w:hAnsiTheme="minorEastAsia" w:cs="Segoe UI"/>
          <w:color w:val="242424"/>
          <w:szCs w:val="21"/>
        </w:rPr>
        <w:t>，</w:t>
      </w:r>
      <w:r w:rsidR="00FF7CBB" w:rsidRPr="00E92471">
        <w:rPr>
          <w:rFonts w:asciiTheme="minorEastAsia" w:hAnsiTheme="minorEastAsia" w:cs="Segoe UI" w:hint="eastAsia"/>
          <w:color w:val="242424"/>
          <w:szCs w:val="21"/>
        </w:rPr>
        <w:t>那</w:t>
      </w:r>
      <w:r w:rsidRPr="00E92471">
        <w:rPr>
          <w:rFonts w:asciiTheme="minorEastAsia" w:hAnsiTheme="minorEastAsia" w:cs="Segoe UI"/>
          <w:color w:val="242424"/>
          <w:szCs w:val="21"/>
        </w:rPr>
        <w:t>是一段被很多史书一笔带过、却字字皆血泪的黑暗岁月。多数影视创作偏爱渲染盛世风华</w:t>
      </w:r>
      <w:r w:rsidR="005E66E8" w:rsidRPr="00E92471">
        <w:rPr>
          <w:rFonts w:asciiTheme="minorEastAsia" w:hAnsiTheme="minorEastAsia" w:cs="Segoe UI" w:hint="eastAsia"/>
          <w:color w:val="242424"/>
          <w:szCs w:val="21"/>
        </w:rPr>
        <w:t>，</w:t>
      </w:r>
      <w:r w:rsidRPr="00E92471">
        <w:rPr>
          <w:rFonts w:asciiTheme="minorEastAsia" w:hAnsiTheme="minorEastAsia" w:cs="Segoe UI"/>
          <w:color w:val="242424"/>
          <w:szCs w:val="21"/>
        </w:rPr>
        <w:t>而《太平年》逆流而行，以吴越国“纳土归宋”为核心主线，采用“北乱南安”的双线对照叙事，完整还原了乱世最真实的人间百态。</w:t>
      </w:r>
    </w:p>
    <w:p w14:paraId="588E2E18" w14:textId="5B2EB18D" w:rsidR="00CF46D2" w:rsidRPr="00E92471" w:rsidRDefault="00CF46D2" w:rsidP="00E92471">
      <w:pPr>
        <w:spacing w:line="500" w:lineRule="exact"/>
        <w:rPr>
          <w:rFonts w:asciiTheme="minorEastAsia" w:hAnsiTheme="minorEastAsia" w:cs="Segoe UI"/>
          <w:color w:val="242424"/>
          <w:szCs w:val="21"/>
        </w:rPr>
      </w:pPr>
      <w:r w:rsidRPr="00E92471">
        <w:rPr>
          <w:rFonts w:asciiTheme="minorEastAsia" w:hAnsiTheme="minorEastAsia" w:cs="Segoe UI"/>
          <w:color w:val="242424"/>
          <w:szCs w:val="21"/>
        </w:rPr>
        <w:t>剧中一句台词，道尽华夏千年不变的人心所向：“农人安心耕种，匠人安心做工，商贾安心经商，士人安心学习。”</w:t>
      </w:r>
    </w:p>
    <w:p w14:paraId="618B37EB" w14:textId="77777777" w:rsidR="00CF46D2" w:rsidRPr="00E92471" w:rsidRDefault="00CF46D2" w:rsidP="00E92471">
      <w:pPr>
        <w:spacing w:line="500" w:lineRule="exact"/>
        <w:rPr>
          <w:rFonts w:asciiTheme="minorEastAsia" w:hAnsiTheme="minorEastAsia" w:cs="Segoe UI"/>
          <w:color w:val="242424"/>
          <w:szCs w:val="21"/>
        </w:rPr>
      </w:pPr>
      <w:r w:rsidRPr="00E92471">
        <w:rPr>
          <w:rFonts w:asciiTheme="minorEastAsia" w:hAnsiTheme="minorEastAsia" w:cs="Segoe UI"/>
          <w:color w:val="242424"/>
          <w:szCs w:val="21"/>
        </w:rPr>
        <w:t>所谓盛世，不过万民皆安。</w:t>
      </w:r>
    </w:p>
    <w:p w14:paraId="047127C8" w14:textId="33462248" w:rsidR="00CF46D2" w:rsidRPr="00E92471" w:rsidRDefault="00CF46D2" w:rsidP="00E92471">
      <w:pPr>
        <w:spacing w:line="500" w:lineRule="exact"/>
        <w:rPr>
          <w:rFonts w:asciiTheme="minorEastAsia" w:hAnsiTheme="minorEastAsia" w:cs="Segoe UI"/>
          <w:b/>
          <w:bCs/>
          <w:color w:val="242424"/>
          <w:kern w:val="0"/>
          <w:szCs w:val="21"/>
        </w:rPr>
      </w:pPr>
      <w:r w:rsidRPr="00E92471">
        <w:rPr>
          <w:rFonts w:asciiTheme="minorEastAsia" w:hAnsiTheme="minorEastAsia" w:cs="Segoe UI"/>
          <w:b/>
          <w:bCs/>
          <w:color w:val="242424"/>
          <w:kern w:val="0"/>
          <w:szCs w:val="21"/>
        </w:rPr>
        <w:t>2</w:t>
      </w:r>
      <w:r w:rsidR="00B352FC" w:rsidRPr="00E92471">
        <w:rPr>
          <w:rFonts w:asciiTheme="minorEastAsia" w:hAnsiTheme="minorEastAsia" w:cs="Segoe UI" w:hint="eastAsia"/>
          <w:b/>
          <w:bCs/>
          <w:color w:val="242424"/>
          <w:kern w:val="0"/>
          <w:szCs w:val="21"/>
        </w:rPr>
        <w:t>．</w:t>
      </w:r>
      <w:r w:rsidRPr="00E92471">
        <w:rPr>
          <w:rFonts w:asciiTheme="minorEastAsia" w:hAnsiTheme="minorEastAsia" w:cs="Segoe UI"/>
          <w:b/>
          <w:bCs/>
          <w:color w:val="242424"/>
          <w:kern w:val="0"/>
          <w:szCs w:val="21"/>
        </w:rPr>
        <w:t>纳土归宋</w:t>
      </w:r>
      <w:r w:rsidR="005E66E8" w:rsidRPr="00E92471">
        <w:rPr>
          <w:rFonts w:asciiTheme="minorEastAsia" w:hAnsiTheme="minorEastAsia" w:cs="Segoe UI" w:hint="eastAsia"/>
          <w:b/>
          <w:bCs/>
          <w:color w:val="242424"/>
          <w:kern w:val="0"/>
          <w:szCs w:val="21"/>
        </w:rPr>
        <w:t>，</w:t>
      </w:r>
      <w:r w:rsidRPr="00E92471">
        <w:rPr>
          <w:rFonts w:asciiTheme="minorEastAsia" w:hAnsiTheme="minorEastAsia" w:cs="Segoe UI"/>
          <w:b/>
          <w:bCs/>
          <w:color w:val="242424"/>
          <w:kern w:val="0"/>
          <w:szCs w:val="21"/>
        </w:rPr>
        <w:t>成万世苍生</w:t>
      </w:r>
    </w:p>
    <w:p w14:paraId="42B7751B" w14:textId="6868A7FA" w:rsidR="00CF46D2" w:rsidRPr="00E92471" w:rsidRDefault="00E92471" w:rsidP="00E92471">
      <w:pPr>
        <w:spacing w:line="500" w:lineRule="exact"/>
        <w:ind w:firstLineChars="200" w:firstLine="420"/>
        <w:rPr>
          <w:rFonts w:asciiTheme="minorEastAsia" w:hAnsiTheme="minorEastAsia" w:cs="Segoe UI"/>
          <w:color w:val="242424"/>
          <w:szCs w:val="21"/>
        </w:rPr>
      </w:pPr>
      <w:r w:rsidRPr="00E92471">
        <w:rPr>
          <w:rFonts w:asciiTheme="minorEastAsia" w:hAnsiTheme="minorEastAsia" w:cs="Segoe UI" w:hint="eastAsia"/>
          <w:color w:val="242424"/>
          <w:kern w:val="0"/>
          <w:szCs w:val="21"/>
        </w:rPr>
        <w:t>剧作</w:t>
      </w:r>
      <w:r w:rsidR="00CF46D2" w:rsidRPr="00E92471">
        <w:rPr>
          <w:rFonts w:asciiTheme="minorEastAsia" w:hAnsiTheme="minorEastAsia" w:cs="Segoe UI"/>
          <w:color w:val="242424"/>
          <w:kern w:val="0"/>
          <w:szCs w:val="21"/>
        </w:rPr>
        <w:t>最动人、最显格局的是钱弘俶“纳土归宋”的千古抉择。978年，吴越王钱弘俶放下世袭王权与祖宗基业，举国归宋。兵不血刃，不起战事，以最温柔的方式，成全山河的统一。纵观千年帝王史，大多王侯皆视江山为私产，宁肯血染山河，不肯退让寸土。</w:t>
      </w:r>
      <w:proofErr w:type="gramStart"/>
      <w:r w:rsidR="00CF46D2" w:rsidRPr="00E92471">
        <w:rPr>
          <w:rFonts w:asciiTheme="minorEastAsia" w:hAnsiTheme="minorEastAsia" w:cs="Segoe UI"/>
          <w:color w:val="242424"/>
          <w:kern w:val="0"/>
          <w:szCs w:val="21"/>
        </w:rPr>
        <w:t>唯有钱弘</w:t>
      </w:r>
      <w:proofErr w:type="gramEnd"/>
      <w:r w:rsidR="00CF46D2" w:rsidRPr="00E92471">
        <w:rPr>
          <w:rFonts w:asciiTheme="minorEastAsia" w:hAnsiTheme="minorEastAsia" w:cs="Segoe UI"/>
          <w:color w:val="242424"/>
          <w:kern w:val="0"/>
          <w:szCs w:val="21"/>
        </w:rPr>
        <w:t>俶，跳出“家天下”的狭隘执念，以一己之退让，换江南万里无战火；以一身之名节，换百姓世代得安宁。世人曾误将这份从容视作软弱，殊不知：争江山是私欲，让江山是担当；</w:t>
      </w:r>
      <w:proofErr w:type="gramStart"/>
      <w:r w:rsidR="00CF46D2" w:rsidRPr="00E92471">
        <w:rPr>
          <w:rFonts w:asciiTheme="minorEastAsia" w:hAnsiTheme="minorEastAsia" w:cs="Segoe UI"/>
          <w:color w:val="242424"/>
          <w:kern w:val="0"/>
          <w:szCs w:val="21"/>
        </w:rPr>
        <w:t>霸</w:t>
      </w:r>
      <w:proofErr w:type="gramEnd"/>
      <w:r w:rsidR="00CF46D2" w:rsidRPr="00E92471">
        <w:rPr>
          <w:rFonts w:asciiTheme="minorEastAsia" w:hAnsiTheme="minorEastAsia" w:cs="Segoe UI"/>
          <w:color w:val="242424"/>
          <w:kern w:val="0"/>
          <w:szCs w:val="21"/>
        </w:rPr>
        <w:t>天下是勇武，安天下是慈悲。钱弘俶从不是天生圣贤。年少的他潇洒恣意、眷恋王侯荣光，也曾愧对先祖、纠结名节、害怕背负千古骂名。可当他亲眼目睹乱世白骨遍野、生民凄惨，通透了千古大道：</w:t>
      </w:r>
      <w:proofErr w:type="gramStart"/>
      <w:r w:rsidR="00CF46D2" w:rsidRPr="00E92471">
        <w:rPr>
          <w:rFonts w:asciiTheme="minorEastAsia" w:hAnsiTheme="minorEastAsia" w:cs="Segoe UI"/>
          <w:color w:val="242424"/>
          <w:kern w:val="0"/>
          <w:szCs w:val="21"/>
        </w:rPr>
        <w:t>王位</w:t>
      </w:r>
      <w:r w:rsidR="005E66E8" w:rsidRPr="00E92471">
        <w:rPr>
          <w:rFonts w:asciiTheme="minorEastAsia" w:hAnsiTheme="minorEastAsia" w:cs="Segoe UI" w:hint="eastAsia"/>
          <w:color w:val="242424"/>
          <w:kern w:val="0"/>
          <w:szCs w:val="21"/>
        </w:rPr>
        <w:t>应</w:t>
      </w:r>
      <w:r w:rsidR="00CF46D2" w:rsidRPr="00E92471">
        <w:rPr>
          <w:rFonts w:asciiTheme="minorEastAsia" w:hAnsiTheme="minorEastAsia" w:cs="Segoe UI"/>
          <w:color w:val="242424"/>
          <w:szCs w:val="21"/>
        </w:rPr>
        <w:t>利在</w:t>
      </w:r>
      <w:proofErr w:type="gramEnd"/>
      <w:r w:rsidR="00CF46D2" w:rsidRPr="00E92471">
        <w:rPr>
          <w:rFonts w:asciiTheme="minorEastAsia" w:hAnsiTheme="minorEastAsia" w:cs="Segoe UI"/>
          <w:color w:val="242424"/>
          <w:szCs w:val="21"/>
        </w:rPr>
        <w:t>天下谋之。</w:t>
      </w:r>
    </w:p>
    <w:p w14:paraId="11C9936F" w14:textId="68A5D5AF" w:rsidR="00CF46D2" w:rsidRPr="00E92471" w:rsidRDefault="00CF46D2" w:rsidP="00E92471">
      <w:pPr>
        <w:spacing w:line="500" w:lineRule="exact"/>
        <w:ind w:firstLineChars="200" w:firstLine="420"/>
        <w:rPr>
          <w:rFonts w:asciiTheme="minorEastAsia" w:hAnsiTheme="minorEastAsia" w:cs="Segoe UI"/>
          <w:color w:val="242424"/>
          <w:szCs w:val="21"/>
        </w:rPr>
      </w:pPr>
      <w:r w:rsidRPr="00E92471">
        <w:rPr>
          <w:rFonts w:asciiTheme="minorEastAsia" w:hAnsiTheme="minorEastAsia" w:cs="Segoe UI"/>
          <w:color w:val="242424"/>
          <w:szCs w:val="21"/>
        </w:rPr>
        <w:lastRenderedPageBreak/>
        <w:t>钱氏家训的十四字箴言，是整部剧的精神脊梁，也是中国人最高的家国格局</w:t>
      </w:r>
      <w:r w:rsidR="005E66E8" w:rsidRPr="00E92471">
        <w:rPr>
          <w:rFonts w:asciiTheme="minorEastAsia" w:hAnsiTheme="minorEastAsia" w:cs="Segoe UI" w:hint="eastAsia"/>
          <w:color w:val="242424"/>
          <w:szCs w:val="21"/>
        </w:rPr>
        <w:t>，也</w:t>
      </w:r>
      <w:r w:rsidRPr="00E92471">
        <w:rPr>
          <w:rFonts w:asciiTheme="minorEastAsia" w:hAnsiTheme="minorEastAsia" w:cs="Segoe UI"/>
          <w:color w:val="242424"/>
          <w:szCs w:val="21"/>
        </w:rPr>
        <w:t>是大国统一最珍贵的东方智慧。</w:t>
      </w:r>
    </w:p>
    <w:p w14:paraId="48815083" w14:textId="34DD2BCB" w:rsidR="00CF46D2" w:rsidRPr="00E92471" w:rsidRDefault="00CF46D2" w:rsidP="00E92471">
      <w:pPr>
        <w:spacing w:line="500" w:lineRule="exact"/>
        <w:rPr>
          <w:rFonts w:asciiTheme="minorEastAsia" w:hAnsiTheme="minorEastAsia" w:cs="Segoe UI"/>
          <w:color w:val="242424"/>
          <w:szCs w:val="21"/>
        </w:rPr>
      </w:pPr>
      <w:r w:rsidRPr="00E92471">
        <w:rPr>
          <w:rFonts w:asciiTheme="minorEastAsia" w:hAnsiTheme="minorEastAsia" w:cs="Segoe UI"/>
          <w:color w:val="242424"/>
          <w:szCs w:val="21"/>
        </w:rPr>
        <w:t>钱弘俶舍去了一朝君王宝座，却赢了千年民心、万古流芳；吴越国消失于版图，却保全了江南文脉绵延、富庶长存。一时得失皆是浮沉，万世安宁方为永恒。</w:t>
      </w:r>
    </w:p>
    <w:p w14:paraId="23FA8117" w14:textId="4D2090E8" w:rsidR="00CF46D2" w:rsidRPr="00E92471" w:rsidRDefault="00B352FC" w:rsidP="00E92471">
      <w:pPr>
        <w:spacing w:line="500" w:lineRule="exact"/>
        <w:rPr>
          <w:rFonts w:asciiTheme="minorEastAsia" w:hAnsiTheme="minorEastAsia" w:cs="Segoe UI"/>
          <w:b/>
          <w:bCs/>
          <w:color w:val="242424"/>
          <w:szCs w:val="21"/>
        </w:rPr>
      </w:pPr>
      <w:r w:rsidRPr="00E92471">
        <w:rPr>
          <w:rFonts w:asciiTheme="minorEastAsia" w:hAnsiTheme="minorEastAsia" w:cs="Segoe UI" w:hint="eastAsia"/>
          <w:b/>
          <w:bCs/>
          <w:color w:val="242424"/>
          <w:szCs w:val="21"/>
        </w:rPr>
        <w:t>3.</w:t>
      </w:r>
      <w:r w:rsidR="00CF46D2" w:rsidRPr="00E92471">
        <w:rPr>
          <w:rFonts w:asciiTheme="minorEastAsia" w:hAnsiTheme="minorEastAsia" w:cs="Segoe UI"/>
          <w:b/>
          <w:bCs/>
          <w:color w:val="242424"/>
          <w:szCs w:val="21"/>
        </w:rPr>
        <w:t>敬畏写历史，人心观天下</w:t>
      </w:r>
    </w:p>
    <w:p w14:paraId="7F8A70AB" w14:textId="61DD2858" w:rsidR="00CF46D2" w:rsidRPr="00E92471" w:rsidRDefault="00CF46D2" w:rsidP="00E92471">
      <w:pPr>
        <w:spacing w:line="500" w:lineRule="exact"/>
        <w:ind w:firstLineChars="200" w:firstLine="420"/>
        <w:rPr>
          <w:rFonts w:asciiTheme="minorEastAsia" w:hAnsiTheme="minorEastAsia" w:cs="Segoe UI"/>
          <w:color w:val="242424"/>
          <w:szCs w:val="21"/>
        </w:rPr>
      </w:pPr>
      <w:r w:rsidRPr="00E92471">
        <w:rPr>
          <w:rFonts w:asciiTheme="minorEastAsia" w:hAnsiTheme="minorEastAsia" w:cs="Segoe UI"/>
          <w:color w:val="242424"/>
          <w:szCs w:val="21"/>
        </w:rPr>
        <w:t>《太平年》历史时间线、政权更迭、重大史实严谨无误，让冰冷的史书，变成有温度、有风骨、有烟火的鲜活岁月。更难得的是，剧</w:t>
      </w:r>
      <w:r w:rsidR="00E92471" w:rsidRPr="00E92471">
        <w:rPr>
          <w:rFonts w:asciiTheme="minorEastAsia" w:hAnsiTheme="minorEastAsia" w:cs="Segoe UI" w:hint="eastAsia"/>
          <w:color w:val="242424"/>
          <w:szCs w:val="21"/>
        </w:rPr>
        <w:t>作</w:t>
      </w:r>
      <w:r w:rsidRPr="00E92471">
        <w:rPr>
          <w:rFonts w:asciiTheme="minorEastAsia" w:hAnsiTheme="minorEastAsia" w:cs="Segoe UI"/>
          <w:color w:val="242424"/>
          <w:szCs w:val="21"/>
        </w:rPr>
        <w:t>以人民史观平视历史、讲述历史。每一个身居高位者，都在乱世躬身入局、踏实做事。钱弘俶修海塘、理赋税、抚流民，守一方水土安稳；赵匡胤整朝纲、</w:t>
      </w:r>
      <w:proofErr w:type="gramStart"/>
      <w:r w:rsidRPr="00E92471">
        <w:rPr>
          <w:rFonts w:asciiTheme="minorEastAsia" w:hAnsiTheme="minorEastAsia" w:cs="Segoe UI"/>
          <w:color w:val="242424"/>
          <w:szCs w:val="21"/>
        </w:rPr>
        <w:t>肃</w:t>
      </w:r>
      <w:proofErr w:type="gramEnd"/>
      <w:r w:rsidRPr="00E92471">
        <w:rPr>
          <w:rFonts w:asciiTheme="minorEastAsia" w:hAnsiTheme="minorEastAsia" w:cs="Segoe UI"/>
          <w:color w:val="242424"/>
          <w:szCs w:val="21"/>
        </w:rPr>
        <w:t>军纪、平战乱，谋天下山河一统；冯道周旋乱世、隐忍守正、接续文脉，护文明火种不灭。太平从不是天降盛世，而是一代代人负重坚守、步步成全。</w:t>
      </w:r>
    </w:p>
    <w:p w14:paraId="1D6B64A8" w14:textId="10DB73AC" w:rsidR="00CF46D2" w:rsidRPr="00E92471" w:rsidRDefault="00CF46D2" w:rsidP="00E92471">
      <w:pPr>
        <w:spacing w:line="500" w:lineRule="exact"/>
        <w:rPr>
          <w:rFonts w:asciiTheme="minorEastAsia" w:hAnsiTheme="minorEastAsia" w:cs="Segoe UI"/>
          <w:color w:val="242424"/>
          <w:szCs w:val="21"/>
        </w:rPr>
      </w:pPr>
      <w:r w:rsidRPr="00E92471">
        <w:rPr>
          <w:rFonts w:asciiTheme="minorEastAsia" w:hAnsiTheme="minorEastAsia" w:cs="Segoe UI"/>
          <w:color w:val="242424"/>
          <w:szCs w:val="21"/>
        </w:rPr>
        <w:t>历史上的冯道，褒贬不一、争议颇多。剧</w:t>
      </w:r>
      <w:r w:rsidR="00E92471" w:rsidRPr="00E92471">
        <w:rPr>
          <w:rFonts w:asciiTheme="minorEastAsia" w:hAnsiTheme="minorEastAsia" w:cs="Segoe UI" w:hint="eastAsia"/>
          <w:color w:val="242424"/>
          <w:szCs w:val="21"/>
        </w:rPr>
        <w:t>作</w:t>
      </w:r>
      <w:r w:rsidRPr="00E92471">
        <w:rPr>
          <w:rFonts w:asciiTheme="minorEastAsia" w:hAnsiTheme="minorEastAsia" w:cs="Segoe UI"/>
          <w:color w:val="242424"/>
          <w:szCs w:val="21"/>
        </w:rPr>
        <w:t>还原了最真实的乱世名臣：世故却不圆滑，变通却有底线，历经五朝浮沉，始终守住文脉传承、济世安民的本心。</w:t>
      </w:r>
    </w:p>
    <w:p w14:paraId="64A9B61F" w14:textId="220A4605" w:rsidR="00CF46D2" w:rsidRPr="00E92471" w:rsidRDefault="00B352FC" w:rsidP="00E92471">
      <w:pPr>
        <w:spacing w:line="500" w:lineRule="exact"/>
        <w:rPr>
          <w:rFonts w:asciiTheme="minorEastAsia" w:hAnsiTheme="minorEastAsia" w:cs="Segoe UI"/>
          <w:b/>
          <w:bCs/>
          <w:color w:val="242424"/>
          <w:szCs w:val="21"/>
        </w:rPr>
      </w:pPr>
      <w:r w:rsidRPr="00E92471">
        <w:rPr>
          <w:rFonts w:asciiTheme="minorEastAsia" w:hAnsiTheme="minorEastAsia" w:cs="Segoe UI" w:hint="eastAsia"/>
          <w:b/>
          <w:bCs/>
          <w:color w:val="242424"/>
          <w:szCs w:val="21"/>
        </w:rPr>
        <w:t>4.</w:t>
      </w:r>
      <w:r w:rsidR="00CF46D2" w:rsidRPr="00E92471">
        <w:rPr>
          <w:rFonts w:asciiTheme="minorEastAsia" w:hAnsiTheme="minorEastAsia" w:cs="Segoe UI"/>
          <w:b/>
          <w:bCs/>
          <w:color w:val="242424"/>
          <w:szCs w:val="21"/>
        </w:rPr>
        <w:t>读懂乱世苦，</w:t>
      </w:r>
      <w:proofErr w:type="gramStart"/>
      <w:r w:rsidR="00CF46D2" w:rsidRPr="00E92471">
        <w:rPr>
          <w:rFonts w:asciiTheme="minorEastAsia" w:hAnsiTheme="minorEastAsia" w:cs="Segoe UI"/>
          <w:b/>
          <w:bCs/>
          <w:color w:val="242424"/>
          <w:szCs w:val="21"/>
        </w:rPr>
        <w:t>方惜盛世</w:t>
      </w:r>
      <w:proofErr w:type="gramEnd"/>
      <w:r w:rsidR="00CF46D2" w:rsidRPr="00E92471">
        <w:rPr>
          <w:rFonts w:asciiTheme="minorEastAsia" w:hAnsiTheme="minorEastAsia" w:cs="Segoe UI"/>
          <w:b/>
          <w:bCs/>
          <w:color w:val="242424"/>
          <w:szCs w:val="21"/>
        </w:rPr>
        <w:t>甜</w:t>
      </w:r>
    </w:p>
    <w:p w14:paraId="55A74400" w14:textId="77777777" w:rsidR="00E92471" w:rsidRPr="00E92471" w:rsidRDefault="00E92471" w:rsidP="00E92471">
      <w:pPr>
        <w:spacing w:line="500" w:lineRule="exact"/>
        <w:ind w:firstLineChars="200" w:firstLine="420"/>
        <w:rPr>
          <w:rFonts w:asciiTheme="minorEastAsia" w:hAnsiTheme="minorEastAsia" w:cs="Segoe UI"/>
          <w:color w:val="242424"/>
          <w:szCs w:val="21"/>
        </w:rPr>
      </w:pPr>
      <w:r w:rsidRPr="00E92471">
        <w:rPr>
          <w:rFonts w:asciiTheme="minorEastAsia" w:hAnsiTheme="minorEastAsia" w:cs="Segoe UI"/>
          <w:color w:val="242424"/>
          <w:szCs w:val="21"/>
        </w:rPr>
        <w:t>统一，是亘古不变的民心大势。山河一统，方能万家安宁，和平包容的统一智慧，是生生不息的东方大道。</w:t>
      </w:r>
    </w:p>
    <w:p w14:paraId="0CE89410" w14:textId="6E7A53A7" w:rsidR="00E92471" w:rsidRPr="00E92471" w:rsidRDefault="00E92471" w:rsidP="00E92471">
      <w:pPr>
        <w:spacing w:line="500" w:lineRule="exact"/>
        <w:ind w:firstLineChars="200" w:firstLine="420"/>
        <w:rPr>
          <w:rFonts w:asciiTheme="minorEastAsia" w:hAnsiTheme="minorEastAsia" w:cs="Segoe UI"/>
          <w:color w:val="242424"/>
          <w:szCs w:val="21"/>
        </w:rPr>
      </w:pPr>
      <w:r w:rsidRPr="00E92471">
        <w:rPr>
          <w:rFonts w:asciiTheme="minorEastAsia" w:hAnsiTheme="minorEastAsia" w:cs="Segoe UI"/>
          <w:color w:val="242424"/>
          <w:szCs w:val="21"/>
        </w:rPr>
        <w:t>民生，是千秋万代的治国根本。真正的盛世，不在于疆域辽阔、武功赫赫，而在于烟火寻常、百姓安居。</w:t>
      </w:r>
    </w:p>
    <w:p w14:paraId="7907AE65" w14:textId="0F72ABFD" w:rsidR="00CF46D2" w:rsidRPr="00E92471" w:rsidRDefault="00CF46D2" w:rsidP="00E92471">
      <w:pPr>
        <w:spacing w:line="500" w:lineRule="exact"/>
        <w:ind w:firstLineChars="200" w:firstLine="420"/>
        <w:rPr>
          <w:rFonts w:asciiTheme="minorEastAsia" w:hAnsiTheme="minorEastAsia" w:cs="Segoe UI"/>
          <w:color w:val="242424"/>
          <w:szCs w:val="21"/>
        </w:rPr>
      </w:pPr>
      <w:r w:rsidRPr="00E92471">
        <w:rPr>
          <w:rFonts w:asciiTheme="minorEastAsia" w:hAnsiTheme="minorEastAsia" w:cs="Segoe UI"/>
          <w:color w:val="242424"/>
          <w:szCs w:val="21"/>
        </w:rPr>
        <w:t>从五代山河分裂、战火不休，到大宋一统山河；从近代风雨飘摇、山河破碎，到如今国泰民安、四海升平。千百年来，求统一、盼安宁、安民生，早已深深镌刻进中华民族的文化血脉。</w:t>
      </w:r>
    </w:p>
    <w:p w14:paraId="37846A6E" w14:textId="4DF14D8C" w:rsidR="008659AE" w:rsidRPr="00E92471" w:rsidRDefault="00E92471" w:rsidP="00E92471">
      <w:pPr>
        <w:spacing w:line="500" w:lineRule="exact"/>
        <w:ind w:firstLineChars="200" w:firstLine="420"/>
        <w:rPr>
          <w:rFonts w:asciiTheme="minorEastAsia" w:hAnsiTheme="minorEastAsia"/>
          <w:szCs w:val="21"/>
        </w:rPr>
      </w:pPr>
      <w:r w:rsidRPr="00E92471">
        <w:rPr>
          <w:rFonts w:asciiTheme="minorEastAsia" w:hAnsiTheme="minorEastAsia"/>
          <w:noProof/>
          <w:spacing w:val="8"/>
          <w:szCs w:val="21"/>
          <w:shd w:val="clear" w:color="auto" w:fill="EFEFEF"/>
        </w:rPr>
        <w:drawing>
          <wp:anchor distT="0" distB="0" distL="114300" distR="114300" simplePos="0" relativeHeight="251659264" behindDoc="0" locked="0" layoutInCell="1" allowOverlap="1" wp14:anchorId="26DD87A1" wp14:editId="27C5E610">
            <wp:simplePos x="0" y="0"/>
            <wp:positionH relativeFrom="column">
              <wp:posOffset>4221480</wp:posOffset>
            </wp:positionH>
            <wp:positionV relativeFrom="paragraph">
              <wp:posOffset>213360</wp:posOffset>
            </wp:positionV>
            <wp:extent cx="2443480" cy="1417320"/>
            <wp:effectExtent l="0" t="0" r="0" b="0"/>
            <wp:wrapSquare wrapText="bothSides"/>
            <wp:docPr id="130806895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3480" cy="1417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46D2" w:rsidRPr="00E92471">
        <w:rPr>
          <w:rFonts w:asciiTheme="minorEastAsia" w:hAnsiTheme="minorEastAsia" w:cs="Segoe UI"/>
          <w:color w:val="242424"/>
          <w:szCs w:val="21"/>
        </w:rPr>
        <w:t>《太平年》的爆火，是历史正剧的强势逆袭，是人文情怀的回归，更是中国人刻在骨子里的太平信仰，跨越千年的深情共鸣。钱王“利在天下必谋之”的胸襟，保境安民的赤诚，和平统一的智慧，至今仍在滋养、</w:t>
      </w:r>
      <w:proofErr w:type="gramStart"/>
      <w:r w:rsidR="00CF46D2" w:rsidRPr="00E92471">
        <w:rPr>
          <w:rFonts w:asciiTheme="minorEastAsia" w:hAnsiTheme="minorEastAsia" w:cs="Segoe UI"/>
          <w:color w:val="242424"/>
          <w:szCs w:val="21"/>
        </w:rPr>
        <w:t>警醒着</w:t>
      </w:r>
      <w:proofErr w:type="gramEnd"/>
      <w:r w:rsidR="00CF46D2" w:rsidRPr="00E92471">
        <w:rPr>
          <w:rFonts w:asciiTheme="minorEastAsia" w:hAnsiTheme="minorEastAsia" w:cs="Segoe UI"/>
          <w:color w:val="242424"/>
          <w:szCs w:val="21"/>
        </w:rPr>
        <w:t>每一个现代人。</w:t>
      </w:r>
      <w:r w:rsidR="000C356B" w:rsidRPr="00E92471">
        <w:rPr>
          <w:rFonts w:asciiTheme="minorEastAsia" w:hAnsiTheme="minorEastAsia"/>
          <w:szCs w:val="21"/>
          <w:shd w:val="clear" w:color="auto" w:fill="FFFFFF"/>
        </w:rPr>
        <w:t>以“喝太平年下的一杯热酒！”展现了身处乱世的英雄豪杰对和平盛世的无限渴望</w:t>
      </w:r>
      <w:r w:rsidRPr="00E92471">
        <w:rPr>
          <w:rFonts w:asciiTheme="minorEastAsia" w:hAnsiTheme="minorEastAsia" w:hint="eastAsia"/>
          <w:szCs w:val="21"/>
          <w:shd w:val="clear" w:color="auto" w:fill="FFFFFF"/>
        </w:rPr>
        <w:t>，</w:t>
      </w:r>
      <w:r w:rsidR="000C356B" w:rsidRPr="00E92471">
        <w:rPr>
          <w:rFonts w:asciiTheme="minorEastAsia" w:hAnsiTheme="minorEastAsia"/>
          <w:szCs w:val="21"/>
          <w:shd w:val="clear" w:color="auto" w:fill="FFFFFF"/>
        </w:rPr>
        <w:t>并且以吴越纳土归宋的故事，表达了对两岸和平统一的期待！</w:t>
      </w:r>
    </w:p>
    <w:p w14:paraId="2E8728D2" w14:textId="77777777" w:rsidR="000C356B" w:rsidRPr="00E92471" w:rsidRDefault="000C356B" w:rsidP="00E92471">
      <w:pPr>
        <w:spacing w:line="500" w:lineRule="exact"/>
        <w:ind w:firstLineChars="200" w:firstLine="422"/>
        <w:rPr>
          <w:rFonts w:asciiTheme="minorEastAsia" w:hAnsiTheme="minorEastAsia" w:cs="宋体" w:hint="eastAsia"/>
          <w:b/>
          <w:bCs/>
          <w:color w:val="666666"/>
          <w:kern w:val="0"/>
          <w:szCs w:val="21"/>
        </w:rPr>
      </w:pPr>
      <w:r w:rsidRPr="00E92471">
        <w:rPr>
          <w:rFonts w:asciiTheme="minorEastAsia" w:hAnsiTheme="minorEastAsia" w:cs="宋体" w:hint="eastAsia"/>
          <w:b/>
          <w:bCs/>
          <w:color w:val="666666"/>
          <w:kern w:val="0"/>
          <w:szCs w:val="21"/>
        </w:rPr>
        <w:t>阅读《太平年》，重要的是把它看作一部关于秩序重建的小说。所谓太平，并不是自然降临的结局，而是无数判断、牺牲、妥协和争夺之后才可能出现的短暂状态。作品借五代十国的历史背景，写人如何在混乱中寻找立足之地，也写一个时代如何从破碎走向新的整合。</w:t>
      </w:r>
    </w:p>
    <w:p w14:paraId="6FF2E241" w14:textId="51657DB6" w:rsidR="008659AE" w:rsidRPr="00E92471" w:rsidRDefault="008659AE" w:rsidP="000C356B">
      <w:pPr>
        <w:spacing w:line="480" w:lineRule="exact"/>
        <w:rPr>
          <w:b/>
          <w:bCs/>
          <w:szCs w:val="21"/>
        </w:rPr>
      </w:pPr>
    </w:p>
    <w:p w14:paraId="55CF9F2E" w14:textId="29729D39" w:rsidR="008659AE" w:rsidRPr="000C356B" w:rsidRDefault="008659AE" w:rsidP="000C356B">
      <w:pPr>
        <w:spacing w:line="480" w:lineRule="exact"/>
        <w:rPr>
          <w:szCs w:val="21"/>
        </w:rPr>
      </w:pPr>
    </w:p>
    <w:p w14:paraId="2ADA1986" w14:textId="77777777" w:rsidR="008659AE" w:rsidRPr="000C356B" w:rsidRDefault="008659AE" w:rsidP="000C356B">
      <w:pPr>
        <w:spacing w:line="480" w:lineRule="exact"/>
        <w:rPr>
          <w:szCs w:val="21"/>
        </w:rPr>
      </w:pPr>
    </w:p>
    <w:sectPr w:rsidR="008659AE" w:rsidRPr="000C356B" w:rsidSect="008659AE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3B9392" w14:textId="77777777" w:rsidR="00C2229D" w:rsidRDefault="00C2229D" w:rsidP="008659AE">
      <w:r>
        <w:separator/>
      </w:r>
    </w:p>
  </w:endnote>
  <w:endnote w:type="continuationSeparator" w:id="0">
    <w:p w14:paraId="339975BF" w14:textId="77777777" w:rsidR="00C2229D" w:rsidRDefault="00C2229D" w:rsidP="008659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D0117C" w14:textId="77777777" w:rsidR="00C2229D" w:rsidRDefault="00C2229D" w:rsidP="008659AE">
      <w:r>
        <w:separator/>
      </w:r>
    </w:p>
  </w:footnote>
  <w:footnote w:type="continuationSeparator" w:id="0">
    <w:p w14:paraId="18E4A9AF" w14:textId="77777777" w:rsidR="00C2229D" w:rsidRDefault="00C2229D" w:rsidP="008659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0BB"/>
    <w:rsid w:val="000C356B"/>
    <w:rsid w:val="004520BB"/>
    <w:rsid w:val="005A2667"/>
    <w:rsid w:val="005E66E8"/>
    <w:rsid w:val="0062543F"/>
    <w:rsid w:val="006A589D"/>
    <w:rsid w:val="008659AE"/>
    <w:rsid w:val="008A1ECA"/>
    <w:rsid w:val="00A651A1"/>
    <w:rsid w:val="00B109B6"/>
    <w:rsid w:val="00B140FC"/>
    <w:rsid w:val="00B352FC"/>
    <w:rsid w:val="00C2229D"/>
    <w:rsid w:val="00CF46D2"/>
    <w:rsid w:val="00DF443F"/>
    <w:rsid w:val="00E92471"/>
    <w:rsid w:val="00EF2912"/>
    <w:rsid w:val="00FD079F"/>
    <w:rsid w:val="00FF7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75B92B"/>
  <w15:chartTrackingRefBased/>
  <w15:docId w15:val="{034F3BA9-8638-4501-AFB7-5EE3B93BB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09B6"/>
    <w:pPr>
      <w:widowControl w:val="0"/>
      <w:jc w:val="both"/>
    </w:pPr>
    <w:rPr>
      <w:sz w:val="21"/>
      <w:szCs w:val="24"/>
      <w14:ligatures w14:val="none"/>
    </w:rPr>
  </w:style>
  <w:style w:type="paragraph" w:styleId="1">
    <w:name w:val="heading 1"/>
    <w:basedOn w:val="a"/>
    <w:next w:val="a"/>
    <w:link w:val="10"/>
    <w:qFormat/>
    <w:rsid w:val="004520BB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rsid w:val="004520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semiHidden/>
    <w:unhideWhenUsed/>
    <w:qFormat/>
    <w:rsid w:val="004520B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semiHidden/>
    <w:unhideWhenUsed/>
    <w:qFormat/>
    <w:rsid w:val="004520BB"/>
    <w:pPr>
      <w:keepNext/>
      <w:keepLines/>
      <w:spacing w:before="80" w:after="40"/>
      <w:outlineLvl w:val="3"/>
    </w:pPr>
    <w:rPr>
      <w:rFonts w:cstheme="majorBidi"/>
      <w:color w:val="2E74B5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4520BB"/>
    <w:pPr>
      <w:keepNext/>
      <w:keepLines/>
      <w:spacing w:before="80" w:after="40"/>
      <w:outlineLvl w:val="4"/>
    </w:pPr>
    <w:rPr>
      <w:rFonts w:cstheme="majorBidi"/>
      <w:color w:val="2E74B5" w:themeColor="accent1" w:themeShade="BF"/>
      <w:sz w:val="24"/>
    </w:rPr>
  </w:style>
  <w:style w:type="paragraph" w:styleId="6">
    <w:name w:val="heading 6"/>
    <w:basedOn w:val="a"/>
    <w:next w:val="a"/>
    <w:link w:val="60"/>
    <w:semiHidden/>
    <w:unhideWhenUsed/>
    <w:qFormat/>
    <w:rsid w:val="004520BB"/>
    <w:pPr>
      <w:keepNext/>
      <w:keepLines/>
      <w:spacing w:before="40"/>
      <w:outlineLvl w:val="5"/>
    </w:pPr>
    <w:rPr>
      <w:rFonts w:cstheme="majorBidi"/>
      <w:b/>
      <w:bCs/>
      <w:color w:val="2E74B5" w:themeColor="accent1" w:themeShade="BF"/>
    </w:rPr>
  </w:style>
  <w:style w:type="paragraph" w:styleId="7">
    <w:name w:val="heading 7"/>
    <w:basedOn w:val="a"/>
    <w:next w:val="a"/>
    <w:link w:val="70"/>
    <w:semiHidden/>
    <w:unhideWhenUsed/>
    <w:qFormat/>
    <w:rsid w:val="004520BB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semiHidden/>
    <w:unhideWhenUsed/>
    <w:qFormat/>
    <w:rsid w:val="004520BB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semiHidden/>
    <w:unhideWhenUsed/>
    <w:qFormat/>
    <w:rsid w:val="004520BB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qFormat/>
    <w:rsid w:val="00B109B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qFormat/>
    <w:rsid w:val="00B109B6"/>
    <w:rPr>
      <w:kern w:val="2"/>
      <w:sz w:val="18"/>
      <w:szCs w:val="18"/>
    </w:rPr>
  </w:style>
  <w:style w:type="paragraph" w:styleId="a5">
    <w:name w:val="footer"/>
    <w:basedOn w:val="a"/>
    <w:link w:val="a6"/>
    <w:qFormat/>
    <w:rsid w:val="00B109B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qFormat/>
    <w:rsid w:val="00B109B6"/>
    <w:rPr>
      <w:kern w:val="2"/>
      <w:sz w:val="18"/>
      <w:szCs w:val="18"/>
    </w:rPr>
  </w:style>
  <w:style w:type="character" w:customStyle="1" w:styleId="10">
    <w:name w:val="标题 1 字符"/>
    <w:basedOn w:val="a0"/>
    <w:link w:val="1"/>
    <w:rsid w:val="004520BB"/>
    <w:rPr>
      <w:rFonts w:asciiTheme="majorHAnsi" w:eastAsiaTheme="majorEastAsia" w:hAnsiTheme="majorHAnsi" w:cstheme="majorBidi"/>
      <w:color w:val="2E74B5" w:themeColor="accent1" w:themeShade="BF"/>
      <w:sz w:val="48"/>
      <w:szCs w:val="48"/>
      <w14:ligatures w14:val="none"/>
    </w:rPr>
  </w:style>
  <w:style w:type="character" w:customStyle="1" w:styleId="20">
    <w:name w:val="标题 2 字符"/>
    <w:basedOn w:val="a0"/>
    <w:link w:val="2"/>
    <w:semiHidden/>
    <w:rsid w:val="004520BB"/>
    <w:rPr>
      <w:rFonts w:asciiTheme="majorHAnsi" w:eastAsiaTheme="majorEastAsia" w:hAnsiTheme="majorHAnsi" w:cstheme="majorBidi"/>
      <w:color w:val="2E74B5" w:themeColor="accent1" w:themeShade="BF"/>
      <w:sz w:val="40"/>
      <w:szCs w:val="40"/>
      <w14:ligatures w14:val="none"/>
    </w:rPr>
  </w:style>
  <w:style w:type="character" w:customStyle="1" w:styleId="30">
    <w:name w:val="标题 3 字符"/>
    <w:basedOn w:val="a0"/>
    <w:link w:val="3"/>
    <w:semiHidden/>
    <w:rsid w:val="004520BB"/>
    <w:rPr>
      <w:rFonts w:asciiTheme="majorHAnsi" w:eastAsiaTheme="majorEastAsia" w:hAnsiTheme="majorHAnsi" w:cstheme="majorBidi"/>
      <w:color w:val="2E74B5" w:themeColor="accent1" w:themeShade="BF"/>
      <w:sz w:val="32"/>
      <w:szCs w:val="32"/>
      <w14:ligatures w14:val="none"/>
    </w:rPr>
  </w:style>
  <w:style w:type="character" w:customStyle="1" w:styleId="40">
    <w:name w:val="标题 4 字符"/>
    <w:basedOn w:val="a0"/>
    <w:link w:val="4"/>
    <w:semiHidden/>
    <w:rsid w:val="004520BB"/>
    <w:rPr>
      <w:rFonts w:cstheme="majorBidi"/>
      <w:color w:val="2E74B5" w:themeColor="accent1" w:themeShade="BF"/>
      <w:sz w:val="28"/>
      <w:szCs w:val="28"/>
      <w14:ligatures w14:val="none"/>
    </w:rPr>
  </w:style>
  <w:style w:type="character" w:customStyle="1" w:styleId="50">
    <w:name w:val="标题 5 字符"/>
    <w:basedOn w:val="a0"/>
    <w:link w:val="5"/>
    <w:semiHidden/>
    <w:rsid w:val="004520BB"/>
    <w:rPr>
      <w:rFonts w:cstheme="majorBidi"/>
      <w:color w:val="2E74B5" w:themeColor="accent1" w:themeShade="BF"/>
      <w:sz w:val="24"/>
      <w:szCs w:val="24"/>
      <w14:ligatures w14:val="none"/>
    </w:rPr>
  </w:style>
  <w:style w:type="character" w:customStyle="1" w:styleId="60">
    <w:name w:val="标题 6 字符"/>
    <w:basedOn w:val="a0"/>
    <w:link w:val="6"/>
    <w:semiHidden/>
    <w:rsid w:val="004520BB"/>
    <w:rPr>
      <w:rFonts w:cstheme="majorBidi"/>
      <w:b/>
      <w:bCs/>
      <w:color w:val="2E74B5" w:themeColor="accent1" w:themeShade="BF"/>
      <w:sz w:val="21"/>
      <w:szCs w:val="24"/>
      <w14:ligatures w14:val="none"/>
    </w:rPr>
  </w:style>
  <w:style w:type="character" w:customStyle="1" w:styleId="70">
    <w:name w:val="标题 7 字符"/>
    <w:basedOn w:val="a0"/>
    <w:link w:val="7"/>
    <w:semiHidden/>
    <w:rsid w:val="004520BB"/>
    <w:rPr>
      <w:rFonts w:cstheme="majorBidi"/>
      <w:b/>
      <w:bCs/>
      <w:color w:val="595959" w:themeColor="text1" w:themeTint="A6"/>
      <w:sz w:val="21"/>
      <w:szCs w:val="24"/>
      <w14:ligatures w14:val="none"/>
    </w:rPr>
  </w:style>
  <w:style w:type="character" w:customStyle="1" w:styleId="80">
    <w:name w:val="标题 8 字符"/>
    <w:basedOn w:val="a0"/>
    <w:link w:val="8"/>
    <w:semiHidden/>
    <w:rsid w:val="004520BB"/>
    <w:rPr>
      <w:rFonts w:cstheme="majorBidi"/>
      <w:color w:val="595959" w:themeColor="text1" w:themeTint="A6"/>
      <w:sz w:val="21"/>
      <w:szCs w:val="24"/>
      <w14:ligatures w14:val="none"/>
    </w:rPr>
  </w:style>
  <w:style w:type="character" w:customStyle="1" w:styleId="90">
    <w:name w:val="标题 9 字符"/>
    <w:basedOn w:val="a0"/>
    <w:link w:val="9"/>
    <w:semiHidden/>
    <w:rsid w:val="004520BB"/>
    <w:rPr>
      <w:rFonts w:eastAsiaTheme="majorEastAsia" w:cstheme="majorBidi"/>
      <w:color w:val="595959" w:themeColor="text1" w:themeTint="A6"/>
      <w:sz w:val="21"/>
      <w:szCs w:val="24"/>
      <w14:ligatures w14:val="none"/>
    </w:rPr>
  </w:style>
  <w:style w:type="paragraph" w:styleId="a7">
    <w:name w:val="Title"/>
    <w:basedOn w:val="a"/>
    <w:next w:val="a"/>
    <w:link w:val="a8"/>
    <w:qFormat/>
    <w:rsid w:val="004520BB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标题 字符"/>
    <w:basedOn w:val="a0"/>
    <w:link w:val="a7"/>
    <w:rsid w:val="004520BB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9">
    <w:name w:val="Subtitle"/>
    <w:basedOn w:val="a"/>
    <w:next w:val="a"/>
    <w:link w:val="aa"/>
    <w:qFormat/>
    <w:rsid w:val="004520BB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a">
    <w:name w:val="副标题 字符"/>
    <w:basedOn w:val="a0"/>
    <w:link w:val="a9"/>
    <w:rsid w:val="004520B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none"/>
    </w:rPr>
  </w:style>
  <w:style w:type="paragraph" w:styleId="ab">
    <w:name w:val="Quote"/>
    <w:basedOn w:val="a"/>
    <w:next w:val="a"/>
    <w:link w:val="ac"/>
    <w:uiPriority w:val="29"/>
    <w:rsid w:val="004520B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c">
    <w:name w:val="引用 字符"/>
    <w:basedOn w:val="a0"/>
    <w:link w:val="ab"/>
    <w:uiPriority w:val="29"/>
    <w:rsid w:val="004520BB"/>
    <w:rPr>
      <w:i/>
      <w:iCs/>
      <w:color w:val="404040" w:themeColor="text1" w:themeTint="BF"/>
      <w:sz w:val="21"/>
      <w:szCs w:val="24"/>
      <w14:ligatures w14:val="none"/>
    </w:rPr>
  </w:style>
  <w:style w:type="paragraph" w:styleId="ad">
    <w:name w:val="List Paragraph"/>
    <w:basedOn w:val="a"/>
    <w:uiPriority w:val="34"/>
    <w:rsid w:val="004520BB"/>
    <w:pPr>
      <w:ind w:left="720"/>
      <w:contextualSpacing/>
    </w:pPr>
  </w:style>
  <w:style w:type="character" w:styleId="ae">
    <w:name w:val="Intense Emphasis"/>
    <w:basedOn w:val="a0"/>
    <w:uiPriority w:val="21"/>
    <w:qFormat/>
    <w:rsid w:val="004520BB"/>
    <w:rPr>
      <w:i/>
      <w:iCs/>
      <w:color w:val="2E74B5" w:themeColor="accent1" w:themeShade="BF"/>
    </w:rPr>
  </w:style>
  <w:style w:type="paragraph" w:styleId="af">
    <w:name w:val="Intense Quote"/>
    <w:basedOn w:val="a"/>
    <w:next w:val="a"/>
    <w:link w:val="af0"/>
    <w:uiPriority w:val="30"/>
    <w:rsid w:val="004520B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f0">
    <w:name w:val="明显引用 字符"/>
    <w:basedOn w:val="a0"/>
    <w:link w:val="af"/>
    <w:uiPriority w:val="30"/>
    <w:rsid w:val="004520BB"/>
    <w:rPr>
      <w:i/>
      <w:iCs/>
      <w:color w:val="2E74B5" w:themeColor="accent1" w:themeShade="BF"/>
      <w:sz w:val="21"/>
      <w:szCs w:val="24"/>
      <w14:ligatures w14:val="none"/>
    </w:rPr>
  </w:style>
  <w:style w:type="character" w:styleId="af1">
    <w:name w:val="Intense Reference"/>
    <w:basedOn w:val="a0"/>
    <w:uiPriority w:val="32"/>
    <w:qFormat/>
    <w:rsid w:val="004520BB"/>
    <w:rPr>
      <w:b/>
      <w:bCs/>
      <w:smallCaps/>
      <w:color w:val="2E74B5" w:themeColor="accent1" w:themeShade="BF"/>
      <w:spacing w:val="5"/>
    </w:rPr>
  </w:style>
  <w:style w:type="paragraph" w:styleId="af2">
    <w:name w:val="Normal (Web)"/>
    <w:basedOn w:val="a"/>
    <w:uiPriority w:val="99"/>
    <w:unhideWhenUsed/>
    <w:rsid w:val="008659A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character" w:customStyle="1" w:styleId="qnt-link-text">
    <w:name w:val="qnt-link-text"/>
    <w:basedOn w:val="a0"/>
    <w:rsid w:val="008659AE"/>
  </w:style>
  <w:style w:type="character" w:customStyle="1" w:styleId="gstkn">
    <w:name w:val="gs_tkn"/>
    <w:basedOn w:val="a0"/>
    <w:rsid w:val="00CF46D2"/>
  </w:style>
  <w:style w:type="paragraph" w:customStyle="1" w:styleId="continue-read-break">
    <w:name w:val="continue-read-break"/>
    <w:basedOn w:val="a"/>
    <w:rsid w:val="00CF46D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E967AA-F0CB-48F5-8E6F-029F40068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296</Words>
  <Characters>1688</Characters>
  <Application>Microsoft Office Word</Application>
  <DocSecurity>0</DocSecurity>
  <Lines>14</Lines>
  <Paragraphs>3</Paragraphs>
  <ScaleCrop>false</ScaleCrop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lichangjun</dc:creator>
  <cp:keywords/>
  <dc:description/>
  <cp:lastModifiedBy>lichangjun</cp:lastModifiedBy>
  <cp:revision>9</cp:revision>
  <dcterms:created xsi:type="dcterms:W3CDTF">2026-07-09T15:20:00Z</dcterms:created>
  <dcterms:modified xsi:type="dcterms:W3CDTF">2026-07-10T02:49:00Z</dcterms:modified>
</cp:coreProperties>
</file>